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Times New Roman" w:hAnsi="Times New Roman"/>
          <w:i/>
          <w:sz w:val="15"/>
          <w:szCs w:val="15"/>
        </w:rPr>
      </w:pPr>
      <w:r>
        <w:rPr>
          <w:rFonts w:ascii="Times New Roman" w:hAnsi="Times New Roman"/>
          <w:i/>
          <w:sz w:val="15"/>
          <w:szCs w:val="15"/>
        </w:rPr>
        <w:br/>
      </w:r>
      <w:r>
        <w:rPr>
          <w:rFonts w:ascii="Times New Roman" w:hAnsi="Times New Roman"/>
          <w:i/>
          <w:sz w:val="15"/>
          <w:szCs w:val="15"/>
        </w:rPr>
        <w:br/>
      </w:r>
      <w:r>
        <w:rPr>
          <w:rFonts w:ascii="Times New Roman" w:hAnsi="Times New Roman"/>
          <w:i/>
          <w:sz w:val="15"/>
          <w:szCs w:val="15"/>
        </w:rPr>
        <w:t xml:space="preserve">Приложение </w:t>
      </w:r>
      <w:r>
        <w:rPr>
          <w:rFonts w:ascii="Times New Roman" w:hAnsi="Times New Roman"/>
          <w:i/>
          <w:sz w:val="15"/>
          <w:szCs w:val="15"/>
        </w:rPr>
        <w:t xml:space="preserve">3</w:t>
      </w:r>
      <w:r/>
    </w:p>
    <w:p>
      <w:pPr>
        <w:jc w:val="center"/>
        <w:rPr>
          <w:rFonts w:ascii="Times New Roman" w:hAnsi="Times New Roman"/>
          <w:b/>
          <w:i/>
          <w:sz w:val="28"/>
          <w:szCs w:val="20"/>
          <w:u w:val="single"/>
        </w:rPr>
      </w:pPr>
      <w:r>
        <w:rPr>
          <w:rFonts w:ascii="Times New Roman" w:hAnsi="Times New Roman"/>
          <w:b/>
          <w:i/>
          <w:sz w:val="28"/>
          <w:szCs w:val="20"/>
          <w:u w:val="single"/>
        </w:rPr>
        <w:t xml:space="preserve">Рекомендации по укладке  декоративной  плитки</w:t>
      </w:r>
      <w:r/>
    </w:p>
    <w:tbl>
      <w:tblPr>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91"/>
      </w:tblGrid>
      <w:tr>
        <w:trPr>
          <w:jc w:val="center"/>
          <w:trHeight w:val="718"/>
        </w:trPr>
        <w:tc>
          <w:tcPr>
            <w:tcW w:w="8991" w:type="dxa"/>
            <w:textDirection w:val="lrTb"/>
            <w:noWrap w:val="false"/>
          </w:tcPr>
          <w:p>
            <w:pPr>
              <w:jc w:val="center"/>
              <w:rPr>
                <w:rFonts w:ascii="Times New Roman" w:hAnsi="Times New Roman"/>
                <w:b/>
                <w:szCs w:val="20"/>
              </w:rPr>
            </w:pPr>
            <w:r>
              <w:rPr>
                <w:rFonts w:ascii="Times New Roman" w:hAnsi="Times New Roman"/>
                <w:b/>
                <w:szCs w:val="20"/>
              </w:rPr>
              <w:t xml:space="preserve">При наличие цементного молочка на тыльной стороне плитки обязательно очистить жесткой металлической щеткой.</w:t>
            </w:r>
            <w:r/>
          </w:p>
          <w:p>
            <w:pPr>
              <w:jc w:val="center"/>
              <w:rPr>
                <w:rFonts w:ascii="Times New Roman" w:hAnsi="Times New Roman"/>
                <w:b/>
                <w:szCs w:val="20"/>
              </w:rPr>
            </w:pPr>
            <w:r>
              <w:rPr>
                <w:rFonts w:ascii="Times New Roman" w:hAnsi="Times New Roman"/>
                <w:b/>
                <w:szCs w:val="20"/>
              </w:rPr>
              <w:t xml:space="preserve">Категорически не допускается образование пустот при укладке декоративного камня, в которых скапливается влага и при минусовых температурах приводит к разрушению кладки, трещинам </w:t>
            </w:r>
            <w:r>
              <w:rPr>
                <w:rFonts w:ascii="Times New Roman" w:hAnsi="Times New Roman"/>
                <w:b/>
                <w:szCs w:val="20"/>
              </w:rPr>
              <w:t xml:space="preserve">(клей необходимо распределять по всей поверхности плитки).</w:t>
            </w:r>
            <w:r/>
          </w:p>
        </w:tc>
      </w:tr>
    </w:tbl>
    <w:p>
      <w:pPr>
        <w:ind w:firstLine="510"/>
        <w:rPr>
          <w:rFonts w:ascii="Times New Roman" w:hAnsi="Times New Roman"/>
          <w:szCs w:val="20"/>
        </w:rPr>
      </w:pPr>
      <w:r>
        <w:rPr>
          <w:rFonts w:ascii="Times New Roman" w:hAnsi="Times New Roman"/>
          <w:szCs w:val="20"/>
        </w:rPr>
        <w:t xml:space="preserve">Начинать отделку фасада здания искусственным камнем рекомендуется с оформления проемов и наружных углов, т.е. с установки угловых элементов, чередуя короткие и длинные стороны углов.</w:t>
      </w:r>
      <w:r/>
    </w:p>
    <w:p>
      <w:pPr>
        <w:ind w:firstLine="510"/>
        <w:rPr>
          <w:rFonts w:ascii="Times New Roman" w:hAnsi="Times New Roman"/>
          <w:szCs w:val="20"/>
        </w:rPr>
      </w:pPr>
      <w:r>
        <w:rPr>
          <w:rFonts w:ascii="Times New Roman" w:hAnsi="Times New Roman"/>
          <w:szCs w:val="20"/>
        </w:rPr>
        <w:t xml:space="preserve">После этого переходят непосредственно к отделке фасада. Перед тем как приступить к отделке фасада, рекомендуется перемешать </w:t>
      </w:r>
      <w:r>
        <w:rPr>
          <w:rFonts w:ascii="Times New Roman" w:hAnsi="Times New Roman"/>
          <w:bCs/>
          <w:szCs w:val="20"/>
        </w:rPr>
        <w:t xml:space="preserve">камень</w:t>
      </w:r>
      <w:r>
        <w:rPr>
          <w:rFonts w:ascii="Times New Roman" w:hAnsi="Times New Roman"/>
          <w:szCs w:val="20"/>
        </w:rPr>
        <w:t xml:space="preserve"> из разных коробов, это позволит избежать фактурных и цветовых пятен при укладке материала. Камни с выступающим рельефом необходимо перемежать плоскими, чтобы не </w:t>
      </w:r>
      <w:r>
        <w:rPr>
          <w:rFonts w:ascii="Times New Roman" w:hAnsi="Times New Roman"/>
          <w:szCs w:val="20"/>
        </w:rPr>
        <w:t xml:space="preserve">получилась кладка из сплошь выступающих или сплошь плоских участков. Чтобы кладка была естественной и гармоничной, следует чередовать крупные и мелкие камни, заранее спроектировав будущий рисунок на земле  и только после этого перейти  к монтажу на стене. </w:t>
      </w:r>
      <w:r/>
    </w:p>
    <w:p>
      <w:pPr>
        <w:ind w:firstLine="510"/>
        <w:rPr>
          <w:rFonts w:ascii="Times New Roman" w:hAnsi="Times New Roman"/>
          <w:szCs w:val="20"/>
        </w:rPr>
      </w:pPr>
      <w:r>
        <w:rPr>
          <w:rFonts w:ascii="Times New Roman" w:hAnsi="Times New Roman"/>
          <w:b/>
          <w:szCs w:val="20"/>
        </w:rPr>
        <w:t xml:space="preserve">В связи со</w:t>
      </w:r>
      <w:r>
        <w:rPr>
          <w:rFonts w:ascii="Times New Roman" w:hAnsi="Times New Roman"/>
          <w:b/>
          <w:szCs w:val="20"/>
        </w:rPr>
        <w:t xml:space="preserve"> спецификой производства декоративного камня, возможны отклонения цвета отгружаемой Продукции от выставочных образцов в пределах полутона. Это связано с использованием в производстве исходных составляющих природного происхождения, цвет которых варьируется.</w:t>
      </w:r>
      <w:r/>
    </w:p>
    <w:p>
      <w:pPr>
        <w:ind w:firstLine="510"/>
        <w:rPr>
          <w:rFonts w:ascii="Times New Roman" w:hAnsi="Times New Roman"/>
          <w:szCs w:val="20"/>
        </w:rPr>
      </w:pPr>
      <w:r>
        <w:rPr>
          <w:rFonts w:ascii="Times New Roman" w:hAnsi="Times New Roman"/>
          <w:szCs w:val="20"/>
        </w:rPr>
        <w:t xml:space="preserve">Проверьте, нет ли на обратной стороне плитки «цементного молочка» (тонкий пенистый слой  толщиной 0,5 мм), если он есть, то очистите его жесткой металлической щеткой.</w:t>
      </w:r>
      <w:r/>
    </w:p>
    <w:p>
      <w:pPr>
        <w:ind w:firstLine="510"/>
        <w:rPr>
          <w:rFonts w:ascii="Times New Roman" w:hAnsi="Times New Roman"/>
          <w:szCs w:val="20"/>
        </w:rPr>
      </w:pPr>
      <w:r>
        <w:rPr>
          <w:rFonts w:ascii="Times New Roman" w:hAnsi="Times New Roman"/>
          <w:szCs w:val="20"/>
        </w:rPr>
        <w:t xml:space="preserve">Разметьте поверхность (горизонталь и вертикаль). Укладку лучше начинать снизу. Нанесите клей на небольшую поверхность основания  (0,3-0,6 м</w:t>
      </w:r>
      <w:r>
        <w:rPr>
          <w:rFonts w:ascii="Arial Narrow" w:hAnsi="Arial Narrow"/>
          <w:szCs w:val="20"/>
        </w:rPr>
        <w:t xml:space="preserve">²</w:t>
      </w:r>
      <w:r>
        <w:rPr>
          <w:rFonts w:ascii="Times New Roman" w:hAnsi="Times New Roman"/>
          <w:szCs w:val="20"/>
        </w:rPr>
        <w:t xml:space="preserve">), чтобы он не высох до того, как Вы приклеите плитку.  Пли</w:t>
      </w:r>
      <w:r>
        <w:rPr>
          <w:rFonts w:ascii="Times New Roman" w:hAnsi="Times New Roman"/>
          <w:szCs w:val="20"/>
        </w:rPr>
        <w:t xml:space="preserve">точный клей наносится толщиной 0,5-1,0 см, как на поверхность, так и на сам камень, независимо от веса камня. Необходимо помнить, что клей должен полностью покрывать плитку, не оставляя пустот, такая тщательность необходима для  того, чтобы избежать попада</w:t>
      </w:r>
      <w:r>
        <w:rPr>
          <w:rFonts w:ascii="Times New Roman" w:hAnsi="Times New Roman"/>
          <w:szCs w:val="20"/>
        </w:rPr>
        <w:t xml:space="preserve">ния влаги под облицовку, что в последующем  приводит к растрескиванию плитки и разрушению самой кладки.  Плотно вдавливайте плитку в клеящую массу, сразу приклеивая ее, при этом раствор должен немного выдавиться, сразу после установки используйте мастерок,</w:t>
      </w:r>
      <w:r>
        <w:rPr>
          <w:rFonts w:ascii="Times New Roman" w:hAnsi="Times New Roman"/>
          <w:szCs w:val="20"/>
        </w:rPr>
        <w:t xml:space="preserve"> удалите излишки раствора, оставляя при этом тонкий слой клея на торцах плитки. Можно также нанести тонкий слой клея на торцы специальным мешочком, заполненным раствором. Если во время монтажа на облицовку попал раствор, удалите его только после высыхания.</w:t>
      </w:r>
      <w:r/>
    </w:p>
    <w:p>
      <w:pPr>
        <w:ind w:firstLine="510"/>
        <w:rPr>
          <w:rFonts w:ascii="Times New Roman" w:hAnsi="Times New Roman"/>
          <w:szCs w:val="20"/>
        </w:rPr>
      </w:pPr>
      <w:r>
        <w:rPr>
          <w:rFonts w:ascii="Times New Roman" w:hAnsi="Times New Roman"/>
          <w:szCs w:val="20"/>
        </w:rPr>
        <w:t xml:space="preserve">Плитка легко пилится. Можно сделать надпил с обратной стороны и сломать плитку по линии реза. Кусачками обработайте края, чтобы ровная линия реза стала более характерной.</w:t>
      </w:r>
      <w:r/>
    </w:p>
    <w:p>
      <w:pPr>
        <w:ind w:firstLine="510"/>
        <w:rPr>
          <w:rFonts w:ascii="Times New Roman" w:hAnsi="Times New Roman"/>
          <w:szCs w:val="20"/>
        </w:rPr>
      </w:pPr>
      <w:r>
        <w:rPr>
          <w:rFonts w:ascii="Times New Roman" w:hAnsi="Times New Roman"/>
          <w:szCs w:val="20"/>
        </w:rPr>
        <w:t xml:space="preserve">Существуют два способа укладки декоративной плитки: с расшивкой (т.е. между плитками предполагается зазор  от 1-</w:t>
      </w:r>
      <w:r>
        <w:rPr>
          <w:rFonts w:ascii="Times New Roman" w:hAnsi="Times New Roman"/>
          <w:szCs w:val="20"/>
        </w:rPr>
        <w:t xml:space="preserve">3 см</w:t>
      </w:r>
      <w:r>
        <w:rPr>
          <w:rFonts w:ascii="Times New Roman" w:hAnsi="Times New Roman"/>
          <w:szCs w:val="20"/>
        </w:rPr>
        <w:t xml:space="preserve">) и  без швов.</w:t>
      </w:r>
      <w:r/>
    </w:p>
    <w:p>
      <w:pPr>
        <w:ind w:firstLine="510"/>
        <w:rPr>
          <w:rFonts w:ascii="Times New Roman" w:hAnsi="Times New Roman"/>
          <w:szCs w:val="20"/>
        </w:rPr>
      </w:pPr>
      <w:r>
        <w:rPr>
          <w:rFonts w:ascii="Times New Roman" w:hAnsi="Times New Roman"/>
          <w:szCs w:val="20"/>
        </w:rPr>
        <w:t xml:space="preserve">В ассортименте нашей продукции  существуют такие виды декоративного камня, которые продаю</w:t>
      </w:r>
      <w:r>
        <w:rPr>
          <w:rFonts w:ascii="Times New Roman" w:hAnsi="Times New Roman"/>
          <w:szCs w:val="20"/>
        </w:rPr>
        <w:t xml:space="preserve">тся с учетом расшивки, а именно:</w:t>
      </w:r>
      <w:r/>
    </w:p>
    <w:tbl>
      <w:tblPr>
        <w:tblStyle w:val="687"/>
        <w:tblW w:w="5000" w:type="pct"/>
        <w:jc w:val="center"/>
        <w:tblLook w:val="04A0" w:firstRow="1" w:lastRow="0" w:firstColumn="1" w:lastColumn="0" w:noHBand="0" w:noVBand="1"/>
      </w:tblPr>
      <w:tblGrid>
        <w:gridCol w:w="1432"/>
        <w:gridCol w:w="1309"/>
        <w:gridCol w:w="1476"/>
        <w:gridCol w:w="1309"/>
        <w:gridCol w:w="1476"/>
        <w:gridCol w:w="1311"/>
        <w:gridCol w:w="1398"/>
        <w:gridCol w:w="1420"/>
      </w:tblGrid>
      <w:tr>
        <w:trPr>
          <w:jc w:val="center"/>
          <w:trHeight w:val="260"/>
        </w:trPr>
        <w:tc>
          <w:tcPr>
            <w:tcW w:w="643"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Наименование</w:t>
            </w:r>
            <w:r/>
          </w:p>
        </w:tc>
        <w:tc>
          <w:tcPr>
            <w:tcW w:w="588"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Расшивка  </w:t>
            </w:r>
            <w:r/>
          </w:p>
        </w:tc>
        <w:tc>
          <w:tcPr>
            <w:tcW w:w="663"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Наименование</w:t>
            </w:r>
            <w:r/>
          </w:p>
        </w:tc>
        <w:tc>
          <w:tcPr>
            <w:tcW w:w="588"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Расшивка  </w:t>
            </w:r>
            <w:r/>
          </w:p>
        </w:tc>
        <w:tc>
          <w:tcPr>
            <w:tcW w:w="663"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Наименование</w:t>
            </w:r>
            <w:r/>
          </w:p>
        </w:tc>
        <w:tc>
          <w:tcPr>
            <w:tcW w:w="589" w:type="pct"/>
            <w:vAlign w:val="center"/>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Расшивка  </w:t>
            </w:r>
            <w:r/>
          </w:p>
        </w:tc>
        <w:tc>
          <w:tcPr>
            <w:tcW w:w="628" w:type="pct"/>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Наименование</w:t>
            </w:r>
            <w:r/>
          </w:p>
        </w:tc>
        <w:tc>
          <w:tcPr>
            <w:tcW w:w="638" w:type="pct"/>
            <w:textDirection w:val="lrTb"/>
            <w:noWrap w:val="false"/>
          </w:tcPr>
          <w:p>
            <w:pPr>
              <w:jc w:val="center"/>
              <w:rPr>
                <w:rFonts w:asciiTheme="minorHAnsi" w:hAnsiTheme="minorHAnsi"/>
                <w:b/>
                <w:color w:val="000000"/>
                <w:sz w:val="15"/>
                <w:szCs w:val="15"/>
              </w:rPr>
            </w:pPr>
            <w:r>
              <w:rPr>
                <w:rFonts w:asciiTheme="minorHAnsi" w:hAnsiTheme="minorHAnsi"/>
                <w:b/>
                <w:color w:val="000000"/>
                <w:sz w:val="15"/>
                <w:szCs w:val="15"/>
              </w:rPr>
              <w:t xml:space="preserve">Расшивка  </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Авиньон</w:t>
            </w:r>
            <w:r/>
          </w:p>
        </w:tc>
        <w:tc>
          <w:tcPr>
            <w:tcW w:w="588"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Орли</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Монако</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Бостон</w:t>
            </w:r>
            <w:r/>
          </w:p>
        </w:tc>
        <w:tc>
          <w:tcPr>
            <w:tcW w:w="638" w:type="pct"/>
            <w:textDirection w:val="lrTb"/>
            <w:noWrap w:val="false"/>
          </w:tcPr>
          <w:p>
            <w:pPr>
              <w:jc w:val="center"/>
            </w:pPr>
            <w:r>
              <w:rPr>
                <w:rFonts w:ascii="Times New Roman" w:hAnsi="Times New Roman"/>
                <w:color w:val="000000"/>
                <w:sz w:val="15"/>
                <w:szCs w:val="15"/>
              </w:rPr>
              <w:t xml:space="preserve">1,2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Бремен</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Париж</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Марсель</w:t>
            </w:r>
            <w:r/>
          </w:p>
        </w:tc>
        <w:tc>
          <w:tcPr>
            <w:tcW w:w="589"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Ванкувер</w:t>
            </w:r>
            <w:r/>
          </w:p>
        </w:tc>
        <w:tc>
          <w:tcPr>
            <w:tcW w:w="638" w:type="pct"/>
            <w:textDirection w:val="lrTb"/>
            <w:noWrap w:val="false"/>
          </w:tcPr>
          <w:p>
            <w:pPr>
              <w:jc w:val="center"/>
            </w:pPr>
            <w:r>
              <w:rPr>
                <w:rFonts w:ascii="Times New Roman" w:hAnsi="Times New Roman"/>
                <w:color w:val="000000"/>
                <w:sz w:val="15"/>
                <w:szCs w:val="15"/>
              </w:rPr>
              <w:t xml:space="preserve">1,2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Денвер</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Перт</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Палермо</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Монреаль</w:t>
            </w:r>
            <w:r/>
          </w:p>
        </w:tc>
        <w:tc>
          <w:tcPr>
            <w:tcW w:w="638" w:type="pct"/>
            <w:textDirection w:val="lrTb"/>
            <w:noWrap w:val="false"/>
          </w:tcPr>
          <w:p>
            <w:pPr>
              <w:jc w:val="center"/>
            </w:pPr>
            <w:r>
              <w:rPr>
                <w:rFonts w:ascii="Times New Roman" w:hAnsi="Times New Roman"/>
                <w:color w:val="000000"/>
                <w:sz w:val="15"/>
                <w:szCs w:val="15"/>
              </w:rPr>
              <w:t xml:space="preserve">1,2 см</w:t>
            </w:r>
            <w:r/>
          </w:p>
        </w:tc>
      </w:tr>
      <w:tr>
        <w:trPr>
          <w:jc w:val="center"/>
          <w:trHeight w:val="282"/>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Дижон</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Прованс</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Анкона</w:t>
            </w:r>
            <w:r/>
          </w:p>
        </w:tc>
        <w:tc>
          <w:tcPr>
            <w:tcW w:w="589"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Роттердам</w:t>
            </w:r>
            <w:r/>
          </w:p>
        </w:tc>
        <w:tc>
          <w:tcPr>
            <w:tcW w:w="638" w:type="pct"/>
            <w:textDirection w:val="lrTb"/>
            <w:noWrap w:val="false"/>
          </w:tcPr>
          <w:p>
            <w:pPr>
              <w:jc w:val="center"/>
            </w:pPr>
            <w:r>
              <w:rPr>
                <w:rFonts w:ascii="Times New Roman" w:hAnsi="Times New Roman"/>
                <w:color w:val="000000"/>
                <w:sz w:val="15"/>
                <w:szCs w:val="15"/>
              </w:rPr>
              <w:t xml:space="preserve">1,2 см</w:t>
            </w:r>
            <w:r/>
          </w:p>
        </w:tc>
      </w:tr>
      <w:tr>
        <w:trPr>
          <w:jc w:val="center"/>
          <w:trHeight w:val="282"/>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sz w:val="16"/>
                <w:szCs w:val="16"/>
              </w:rPr>
              <w:t xml:space="preserve">Иль-де-франс</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Пьемонт</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Бретань</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Сиэтл</w:t>
            </w:r>
            <w:r/>
          </w:p>
        </w:tc>
        <w:tc>
          <w:tcPr>
            <w:tcW w:w="638" w:type="pct"/>
            <w:textDirection w:val="lrTb"/>
            <w:noWrap w:val="false"/>
          </w:tcPr>
          <w:p>
            <w:pPr>
              <w:jc w:val="center"/>
            </w:pPr>
            <w:r>
              <w:rPr>
                <w:rFonts w:ascii="Times New Roman" w:hAnsi="Times New Roman"/>
                <w:color w:val="000000"/>
                <w:sz w:val="15"/>
                <w:szCs w:val="15"/>
              </w:rPr>
              <w:t xml:space="preserve">1,2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Лион</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Руан</w:t>
            </w:r>
            <w:r/>
          </w:p>
        </w:tc>
        <w:tc>
          <w:tcPr>
            <w:tcW w:w="58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Капри</w:t>
            </w:r>
            <w:r/>
          </w:p>
        </w:tc>
        <w:tc>
          <w:tcPr>
            <w:tcW w:w="589"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Венеция</w:t>
            </w:r>
            <w:r/>
          </w:p>
        </w:tc>
        <w:tc>
          <w:tcPr>
            <w:tcW w:w="638" w:type="pct"/>
            <w:textDirection w:val="lrTb"/>
            <w:noWrap w:val="false"/>
          </w:tcPr>
          <w:p>
            <w:pPr>
              <w:jc w:val="center"/>
            </w:pPr>
            <w:r>
              <w:rPr>
                <w:rFonts w:ascii="Times New Roman" w:hAnsi="Times New Roman"/>
                <w:color w:val="000000"/>
                <w:sz w:val="15"/>
                <w:szCs w:val="15"/>
              </w:rPr>
              <w:t xml:space="preserve">3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Лондон</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Сен-Жермен</w:t>
            </w:r>
            <w:r/>
          </w:p>
        </w:tc>
        <w:tc>
          <w:tcPr>
            <w:tcW w:w="588"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Турин</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Бергамо</w:t>
            </w:r>
            <w:r/>
          </w:p>
        </w:tc>
        <w:tc>
          <w:tcPr>
            <w:tcW w:w="638" w:type="pct"/>
            <w:textDirection w:val="lrTb"/>
            <w:noWrap w:val="false"/>
          </w:tcPr>
          <w:p>
            <w:pPr>
              <w:jc w:val="center"/>
            </w:pPr>
            <w:r>
              <w:rPr>
                <w:rFonts w:ascii="Times New Roman" w:hAnsi="Times New Roman"/>
                <w:color w:val="000000"/>
                <w:sz w:val="15"/>
                <w:szCs w:val="15"/>
              </w:rPr>
              <w:t xml:space="preserve">3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Лувр</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Неаполь</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Шато</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Мельбурн</w:t>
            </w:r>
            <w:r/>
          </w:p>
        </w:tc>
        <w:tc>
          <w:tcPr>
            <w:tcW w:w="638" w:type="pct"/>
            <w:textDirection w:val="lrTb"/>
            <w:noWrap w:val="false"/>
          </w:tcPr>
          <w:p>
            <w:pPr>
              <w:jc w:val="center"/>
            </w:pPr>
            <w:r>
              <w:rPr>
                <w:rFonts w:ascii="Times New Roman" w:hAnsi="Times New Roman"/>
                <w:color w:val="000000"/>
                <w:sz w:val="15"/>
                <w:szCs w:val="15"/>
              </w:rPr>
              <w:t xml:space="preserve">3 см</w:t>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Мадрид</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Сан-Марино</w:t>
            </w:r>
            <w:r/>
          </w:p>
        </w:tc>
        <w:tc>
          <w:tcPr>
            <w:tcW w:w="588"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Милан</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c>
          <w:tcPr>
            <w:tcW w:w="63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Нью-Йорк</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Сидней</w:t>
            </w:r>
            <w:r/>
          </w:p>
        </w:tc>
        <w:tc>
          <w:tcPr>
            <w:tcW w:w="58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Форли</w:t>
            </w:r>
            <w:r/>
          </w:p>
        </w:tc>
        <w:tc>
          <w:tcPr>
            <w:tcW w:w="589" w:type="pct"/>
            <w:textDirection w:val="lrTb"/>
            <w:noWrap w:val="false"/>
          </w:tcPr>
          <w:p>
            <w:pPr>
              <w:jc w:val="center"/>
            </w:pPr>
            <w:r>
              <w:rPr>
                <w:rFonts w:ascii="Times New Roman" w:hAnsi="Times New Roman"/>
                <w:color w:val="000000"/>
                <w:sz w:val="15"/>
                <w:szCs w:val="15"/>
              </w:rPr>
              <w:t xml:space="preserve">1,5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c>
          <w:tcPr>
            <w:tcW w:w="63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r>
      <w:tr>
        <w:trPr>
          <w:jc w:val="center"/>
          <w:trHeight w:val="260"/>
        </w:trPr>
        <w:tc>
          <w:tcPr>
            <w:tcW w:w="64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Орлеан</w:t>
            </w:r>
            <w:r/>
          </w:p>
        </w:tc>
        <w:tc>
          <w:tcPr>
            <w:tcW w:w="588" w:type="pct"/>
            <w:textDirection w:val="lrTb"/>
            <w:noWrap w:val="false"/>
          </w:tcPr>
          <w:p>
            <w:pPr>
              <w:jc w:val="center"/>
            </w:pPr>
            <w:r>
              <w:rPr>
                <w:rFonts w:ascii="Times New Roman" w:hAnsi="Times New Roman"/>
                <w:color w:val="000000"/>
                <w:sz w:val="15"/>
                <w:szCs w:val="15"/>
              </w:rPr>
              <w:t xml:space="preserve">1,2 см</w:t>
            </w:r>
            <w:r/>
          </w:p>
        </w:tc>
        <w:tc>
          <w:tcPr>
            <w:tcW w:w="663"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Версаль</w:t>
            </w:r>
            <w:r/>
          </w:p>
        </w:tc>
        <w:tc>
          <w:tcPr>
            <w:tcW w:w="588" w:type="pct"/>
            <w:vAlign w:val="center"/>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1,2 см</w:t>
            </w:r>
            <w:r/>
          </w:p>
        </w:tc>
        <w:tc>
          <w:tcPr>
            <w:tcW w:w="663"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t xml:space="preserve">Рим</w:t>
            </w:r>
            <w:r/>
          </w:p>
        </w:tc>
        <w:tc>
          <w:tcPr>
            <w:tcW w:w="589" w:type="pct"/>
            <w:textDirection w:val="lrTb"/>
            <w:noWrap w:val="false"/>
          </w:tcPr>
          <w:p>
            <w:pPr>
              <w:jc w:val="center"/>
            </w:pPr>
            <w:r>
              <w:rPr>
                <w:rFonts w:ascii="Times New Roman" w:hAnsi="Times New Roman"/>
                <w:color w:val="000000"/>
                <w:sz w:val="15"/>
                <w:szCs w:val="15"/>
              </w:rPr>
              <w:t xml:space="preserve">3 см</w:t>
            </w:r>
            <w:r/>
          </w:p>
        </w:tc>
        <w:tc>
          <w:tcPr>
            <w:tcW w:w="62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c>
          <w:tcPr>
            <w:tcW w:w="638" w:type="pct"/>
            <w:textDirection w:val="lrTb"/>
            <w:noWrap w:val="false"/>
          </w:tcPr>
          <w:p>
            <w:pPr>
              <w:jc w:val="center"/>
              <w:rPr>
                <w:rFonts w:ascii="Times New Roman" w:hAnsi="Times New Roman"/>
                <w:color w:val="000000"/>
                <w:sz w:val="15"/>
                <w:szCs w:val="15"/>
              </w:rPr>
            </w:pPr>
            <w:r>
              <w:rPr>
                <w:rFonts w:ascii="Times New Roman" w:hAnsi="Times New Roman"/>
                <w:color w:val="000000"/>
                <w:sz w:val="15"/>
                <w:szCs w:val="15"/>
              </w:rPr>
            </w:r>
            <w:r/>
          </w:p>
        </w:tc>
      </w:tr>
    </w:tbl>
    <w:p>
      <w:pPr>
        <w:rPr>
          <w:rFonts w:ascii="Times New Roman" w:hAnsi="Times New Roman"/>
          <w:szCs w:val="20"/>
        </w:rPr>
        <w:sectPr>
          <w:footnotePr/>
          <w:endnotePr/>
          <w:type w:val="continuous"/>
          <w:pgSz w:w="11906" w:h="16838" w:orient="portrait"/>
          <w:pgMar w:top="142" w:right="282" w:bottom="425" w:left="709" w:header="397" w:footer="397" w:gutter="0"/>
          <w:cols w:num="1" w:sep="0" w:space="708" w:equalWidth="1"/>
          <w:docGrid w:linePitch="360"/>
        </w:sectPr>
      </w:pPr>
      <w:r>
        <w:rPr>
          <w:rFonts w:ascii="Times New Roman" w:hAnsi="Times New Roman"/>
          <w:szCs w:val="20"/>
        </w:rPr>
      </w:r>
      <w:r/>
    </w:p>
    <w:p>
      <w:pPr>
        <w:ind w:left="992" w:right="425"/>
        <w:rPr>
          <w:rFonts w:ascii="Times New Roman" w:hAnsi="Times New Roman"/>
          <w:b/>
          <w:szCs w:val="20"/>
        </w:rPr>
        <w:sectPr>
          <w:footnotePr/>
          <w:endnotePr/>
          <w:type w:val="continuous"/>
          <w:pgSz w:w="11906" w:h="16838" w:orient="portrait"/>
          <w:pgMar w:top="142" w:right="424" w:bottom="142" w:left="567" w:header="709" w:footer="709" w:gutter="0"/>
          <w:cols w:num="1" w:sep="0" w:space="708" w:equalWidth="1"/>
          <w:docGrid w:linePitch="360"/>
        </w:sectPr>
      </w:pPr>
      <w:r>
        <w:rPr>
          <w:rFonts w:ascii="Times New Roman" w:hAnsi="Times New Roman"/>
          <w:b/>
          <w:szCs w:val="20"/>
        </w:rPr>
        <w:t xml:space="preserve">                             Просьба обратить внимание!!! при укладке плитки бесшовным способом (вышеперечисленных   позиций) объем заказываемой позиции необходимо пересчитать в сторону увеличения (рекомендовано 7-10%)</w:t>
      </w:r>
      <w:r/>
    </w:p>
    <w:p>
      <w:pPr>
        <w:ind w:firstLine="510"/>
        <w:rPr>
          <w:rFonts w:ascii="Times New Roman" w:hAnsi="Times New Roman"/>
          <w:szCs w:val="20"/>
        </w:rPr>
      </w:pPr>
      <w:r>
        <w:rPr>
          <w:rFonts w:ascii="Times New Roman" w:hAnsi="Times New Roman"/>
          <w:szCs w:val="20"/>
        </w:rPr>
        <w:t xml:space="preserve">Остальные виды декоративного камня выкладываются бесшовным способом:</w:t>
      </w:r>
      <w:r/>
    </w:p>
    <w:p>
      <w:pPr>
        <w:ind w:firstLine="510"/>
        <w:rPr>
          <w:rFonts w:ascii="Times New Roman" w:hAnsi="Times New Roman"/>
          <w:szCs w:val="20"/>
        </w:rPr>
        <w:sectPr>
          <w:footnotePr/>
          <w:endnotePr/>
          <w:type w:val="continuous"/>
          <w:pgSz w:w="11906" w:h="16838" w:orient="portrait"/>
          <w:pgMar w:top="142" w:right="424" w:bottom="142" w:left="567" w:header="709" w:footer="709" w:gutter="0"/>
          <w:cols w:num="1" w:sep="0" w:space="708" w:equalWidth="1"/>
          <w:docGrid w:linePitch="360"/>
        </w:sectPr>
      </w:pPr>
      <w:r>
        <w:rPr>
          <w:rFonts w:ascii="Times New Roman" w:hAnsi="Times New Roman"/>
          <w:szCs w:val="20"/>
        </w:rPr>
      </w:r>
      <w:r/>
    </w:p>
    <w:p>
      <w:pPr>
        <w:ind w:firstLine="510"/>
        <w:rPr>
          <w:rFonts w:ascii="Times New Roman" w:hAnsi="Times New Roman"/>
          <w:szCs w:val="20"/>
        </w:rPr>
        <w:sectPr>
          <w:footnotePr/>
          <w:endnotePr/>
          <w:type w:val="continuous"/>
          <w:pgSz w:w="11906" w:h="16838" w:orient="portrait"/>
          <w:pgMar w:top="142" w:right="424" w:bottom="142" w:left="567" w:header="709" w:footer="709" w:gutter="0"/>
          <w:cols w:num="1" w:sep="0" w:space="708" w:equalWidth="1"/>
          <w:docGrid w:linePitch="360"/>
        </w:sectPr>
      </w:pPr>
      <w:r>
        <w:rPr>
          <w:rFonts w:ascii="Times New Roman" w:hAnsi="Times New Roman"/>
          <w:szCs w:val="20"/>
        </w:rPr>
        <w:t xml:space="preserve">Шамони</w:t>
      </w:r>
      <w:r>
        <w:rPr>
          <w:rFonts w:ascii="Times New Roman" w:hAnsi="Times New Roman"/>
          <w:szCs w:val="20"/>
        </w:rPr>
        <w:t xml:space="preserve">, Луара,</w:t>
      </w:r>
      <w:r>
        <w:rPr>
          <w:rFonts w:ascii="Times New Roman" w:hAnsi="Times New Roman"/>
          <w:szCs w:val="20"/>
        </w:rPr>
        <w:t xml:space="preserve"> </w:t>
      </w:r>
      <w:r>
        <w:rPr>
          <w:rFonts w:ascii="Times New Roman" w:hAnsi="Times New Roman"/>
          <w:szCs w:val="20"/>
        </w:rPr>
        <w:t xml:space="preserve">Шампань,</w:t>
      </w:r>
      <w:r>
        <w:rPr>
          <w:rFonts w:ascii="Times New Roman" w:hAnsi="Times New Roman"/>
          <w:szCs w:val="20"/>
        </w:rPr>
        <w:t xml:space="preserve"> Корсика</w:t>
      </w:r>
      <w:r>
        <w:rPr>
          <w:rFonts w:ascii="Times New Roman" w:hAnsi="Times New Roman"/>
          <w:szCs w:val="20"/>
        </w:rPr>
        <w:t xml:space="preserve">,</w:t>
      </w:r>
      <w:r>
        <w:rPr>
          <w:rFonts w:ascii="Times New Roman" w:hAnsi="Times New Roman"/>
          <w:szCs w:val="20"/>
        </w:rPr>
        <w:t xml:space="preserve"> Верона</w:t>
      </w:r>
      <w:r>
        <w:rPr>
          <w:rFonts w:ascii="Times New Roman" w:hAnsi="Times New Roman"/>
          <w:szCs w:val="20"/>
        </w:rPr>
        <w:t xml:space="preserve">,</w:t>
      </w:r>
      <w:r>
        <w:rPr>
          <w:rFonts w:ascii="Times New Roman" w:hAnsi="Times New Roman"/>
          <w:szCs w:val="20"/>
        </w:rPr>
        <w:t xml:space="preserve"> </w:t>
      </w:r>
      <w:r>
        <w:rPr>
          <w:rFonts w:ascii="Times New Roman" w:hAnsi="Times New Roman"/>
          <w:szCs w:val="20"/>
        </w:rPr>
        <w:t xml:space="preserve">Перуджа</w:t>
      </w:r>
      <w:r>
        <w:rPr>
          <w:rFonts w:ascii="Times New Roman" w:hAnsi="Times New Roman"/>
          <w:szCs w:val="20"/>
        </w:rPr>
        <w:t xml:space="preserve">, </w:t>
      </w:r>
      <w:r>
        <w:rPr>
          <w:rFonts w:ascii="Times New Roman" w:hAnsi="Times New Roman"/>
          <w:szCs w:val="20"/>
        </w:rPr>
        <w:t xml:space="preserve">Леонардо.</w:t>
      </w:r>
      <w:r/>
    </w:p>
    <w:p>
      <w:pPr>
        <w:ind w:left="-624" w:firstLine="510"/>
        <w:rPr>
          <w:rFonts w:ascii="Times New Roman" w:hAnsi="Times New Roman"/>
          <w:szCs w:val="20"/>
        </w:rPr>
      </w:pPr>
      <w:r>
        <w:rPr>
          <w:rFonts w:ascii="Times New Roman" w:hAnsi="Times New Roman"/>
          <w:szCs w:val="20"/>
        </w:rPr>
        <w:t xml:space="preserve">Расшивка - ответственный этап укладки декоративного камня. Необходимо добиться  тщательной герметизации поверхности, исключающей попадание влаги под кладку.</w:t>
      </w:r>
      <w:r/>
    </w:p>
    <w:p>
      <w:pPr>
        <w:ind w:left="-624" w:firstLine="510"/>
        <w:rPr>
          <w:rFonts w:ascii="Times New Roman" w:hAnsi="Times New Roman"/>
          <w:szCs w:val="20"/>
        </w:rPr>
      </w:pPr>
      <w:r>
        <w:rPr>
          <w:rFonts w:ascii="Times New Roman" w:hAnsi="Times New Roman"/>
          <w:szCs w:val="20"/>
        </w:rPr>
        <w:t xml:space="preserve">При укладке </w:t>
      </w:r>
      <w:r>
        <w:rPr>
          <w:rFonts w:ascii="Times New Roman" w:hAnsi="Times New Roman"/>
          <w:szCs w:val="20"/>
        </w:rPr>
        <w:t xml:space="preserve">коллекций «скалистого камня» (бесшовно) торцы плиток необходимо зашлифовывать, чтобы прилегание плиток камня друг к другу было максимально плотным, также</w:t>
      </w:r>
      <w:r>
        <w:rPr>
          <w:rFonts w:ascii="Times New Roman" w:hAnsi="Times New Roman"/>
          <w:szCs w:val="20"/>
        </w:rPr>
        <w:t xml:space="preserve"> можно сделать стыки плит менее заметными. Для этого необходимо взять затирку под цвет укладываемой плитки. После укладки первого (нижнего) ряда, приготовьте небольшое количество затирки, уложите  ее в полиэтиленовы</w:t>
      </w:r>
      <w:r>
        <w:rPr>
          <w:rFonts w:ascii="Times New Roman" w:hAnsi="Times New Roman"/>
          <w:szCs w:val="20"/>
        </w:rPr>
        <w:t xml:space="preserve">й  пакет и аккуратно выдавите по всей длине на верхнюю плоскость плитки. Тут же начинайте укладывать второй ряд плитки таким  образом, чтобы плитка верхнего ряда выдавливала  уложенную Вами затирку, и та бы заполнила собой пространство между рядами плиток.</w:t>
      </w:r>
      <w:r/>
    </w:p>
    <w:p>
      <w:pPr>
        <w:ind w:left="-624" w:firstLine="510"/>
        <w:rPr>
          <w:rFonts w:ascii="Times New Roman" w:hAnsi="Times New Roman"/>
          <w:szCs w:val="20"/>
        </w:rPr>
      </w:pPr>
      <w:r>
        <w:rPr>
          <w:rFonts w:ascii="Times New Roman" w:hAnsi="Times New Roman"/>
          <w:szCs w:val="20"/>
        </w:rPr>
        <w:t xml:space="preserve">Количество затирки необходимо контролировать, старайтесь не пачкать ею лицевую поверхность плитки, но и следить за тем, чтобы при расшивке не оставалось пустот.  </w:t>
      </w:r>
      <w:r/>
    </w:p>
    <w:p>
      <w:pPr>
        <w:ind w:left="-624" w:firstLine="510"/>
        <w:rPr>
          <w:rFonts w:ascii="Times New Roman" w:hAnsi="Times New Roman"/>
          <w:szCs w:val="20"/>
        </w:rPr>
      </w:pPr>
      <w:r>
        <w:rPr>
          <w:rFonts w:ascii="Times New Roman" w:hAnsi="Times New Roman"/>
          <w:szCs w:val="20"/>
        </w:rPr>
        <w:t xml:space="preserve">Помните! Декоративный  камень не является штампованным изделием, каждая плитка изготавливается вручную и не калибруется как кафельная плитка.</w:t>
      </w:r>
      <w:r/>
    </w:p>
    <w:p>
      <w:pPr>
        <w:ind w:left="-624" w:firstLine="510"/>
        <w:rPr>
          <w:rFonts w:ascii="Times New Roman" w:hAnsi="Times New Roman"/>
          <w:szCs w:val="20"/>
        </w:rPr>
      </w:pPr>
      <w:r>
        <w:rPr>
          <w:rFonts w:ascii="Times New Roman" w:hAnsi="Times New Roman"/>
          <w:szCs w:val="20"/>
        </w:rPr>
        <w:t xml:space="preserve">После высыхания кладки (12 часов) необходимо обработать  всю поверхность защитным средством (гидрофобизатором). Это средство образует тонкую силиконовую пленку, которая защитит кладку от воды, солнечной радиации, кислотных дождей, грязи и т.д. </w:t>
      </w:r>
      <w:r/>
    </w:p>
    <w:p>
      <w:pPr>
        <w:rPr>
          <w:rFonts w:ascii="Times New Roman" w:hAnsi="Times New Roman"/>
        </w:rPr>
      </w:pPr>
      <w:r>
        <w:rPr>
          <w:rFonts w:ascii="Times New Roman" w:hAnsi="Times New Roman"/>
          <w:b/>
          <w:szCs w:val="20"/>
        </w:rPr>
        <w:t xml:space="preserve">П</w:t>
      </w:r>
      <w:r>
        <w:rPr>
          <w:rFonts w:ascii="Times New Roman" w:hAnsi="Times New Roman"/>
          <w:b/>
          <w:szCs w:val="20"/>
        </w:rPr>
        <w:t xml:space="preserve">ри изготовлении артикулов с испол</w:t>
      </w:r>
      <w:r>
        <w:rPr>
          <w:rFonts w:ascii="Times New Roman" w:hAnsi="Times New Roman"/>
          <w:b/>
          <w:szCs w:val="20"/>
        </w:rPr>
        <w:t xml:space="preserve">ьзованием технологии «присыпки»</w:t>
      </w:r>
      <w:r>
        <w:rPr>
          <w:rFonts w:ascii="Times New Roman" w:hAnsi="Times New Roman"/>
          <w:b/>
          <w:szCs w:val="20"/>
        </w:rPr>
        <w:t xml:space="preserve"> </w:t>
      </w:r>
      <w:r>
        <w:rPr>
          <w:rFonts w:ascii="Times New Roman" w:hAnsi="Times New Roman"/>
          <w:b/>
          <w:szCs w:val="20"/>
        </w:rPr>
        <w:t xml:space="preserve">наносить</w:t>
      </w:r>
      <w:r>
        <w:rPr>
          <w:rFonts w:ascii="Times New Roman" w:hAnsi="Times New Roman"/>
          <w:b/>
          <w:szCs w:val="20"/>
        </w:rPr>
        <w:t xml:space="preserve"> </w:t>
      </w:r>
      <w:r>
        <w:rPr>
          <w:rFonts w:ascii="Times New Roman" w:hAnsi="Times New Roman"/>
          <w:b/>
          <w:szCs w:val="20"/>
        </w:rPr>
        <w:t xml:space="preserve">гидрофобизатор рекомендуется</w:t>
      </w:r>
      <w:r>
        <w:rPr>
          <w:rFonts w:ascii="Times New Roman" w:hAnsi="Times New Roman"/>
          <w:b/>
          <w:szCs w:val="20"/>
        </w:rPr>
        <w:t xml:space="preserve"> пульверизатором (распылителем).</w:t>
      </w:r>
      <w:r>
        <w:rPr>
          <w:rFonts w:ascii="Times New Roman" w:hAnsi="Times New Roman"/>
          <w:b/>
          <w:szCs w:val="20"/>
        </w:rPr>
        <w:br/>
      </w:r>
      <w:r>
        <w:rPr>
          <w:rFonts w:ascii="Times New Roman" w:hAnsi="Times New Roman"/>
        </w:rPr>
        <w:t xml:space="preserve">Во избежание возникновения </w:t>
      </w:r>
      <w:r>
        <w:rPr>
          <w:rFonts w:ascii="Times New Roman" w:hAnsi="Times New Roman"/>
        </w:rPr>
        <w:t xml:space="preserve">высолов</w:t>
      </w:r>
      <w:r>
        <w:rPr>
          <w:rFonts w:ascii="Times New Roman" w:hAnsi="Times New Roman"/>
        </w:rPr>
        <w:t xml:space="preserve"> на гладкой поверхности коллекций ригельной плитки темных оттенков (артикулы 707, 708, 709) необходимо обязательно покрывать поверхность кладки защитным лаком.</w:t>
      </w:r>
      <w:r/>
    </w:p>
    <w:p>
      <w:pPr>
        <w:ind w:left="-624" w:firstLine="510"/>
        <w:rPr>
          <w:rFonts w:ascii="Times New Roman" w:hAnsi="Times New Roman"/>
          <w:b/>
          <w:szCs w:val="20"/>
        </w:rPr>
      </w:pPr>
      <w:r>
        <w:rPr>
          <w:rFonts w:ascii="Times New Roman" w:hAnsi="Times New Roman"/>
          <w:b/>
          <w:szCs w:val="20"/>
        </w:rPr>
      </w:r>
      <w:r/>
    </w:p>
    <w:p>
      <w:pPr>
        <w:ind w:left="-624" w:firstLine="510"/>
        <w:rPr>
          <w:rFonts w:ascii="Times New Roman" w:hAnsi="Times New Roman"/>
          <w:szCs w:val="20"/>
        </w:rPr>
      </w:pPr>
      <w:r>
        <w:rPr>
          <w:rFonts w:ascii="Times New Roman" w:hAnsi="Times New Roman"/>
          <w:szCs w:val="20"/>
        </w:rPr>
        <w:t xml:space="preserve">На всю продукцию «Леонардо-Стоун» дается гарантия, которая действует при условии соблю</w:t>
      </w:r>
      <w:r>
        <w:rPr>
          <w:rFonts w:ascii="Times New Roman" w:hAnsi="Times New Roman"/>
          <w:szCs w:val="20"/>
        </w:rPr>
        <w:t xml:space="preserve">дений требований СНиП и рекомендации производителя. Гарантии распространяется только на производственные дефекты. Бракованный материал бесплатно заменяется новым. Затраты на доставку, демонтаж и установку новых материалов взамен бракованных не возмещается.</w:t>
      </w:r>
      <w:r/>
    </w:p>
    <w:p>
      <w:pPr>
        <w:jc w:val="both"/>
        <w:rPr>
          <w:rFonts w:ascii="Times New Roman" w:hAnsi="Times New Roman"/>
          <w:szCs w:val="20"/>
        </w:rPr>
      </w:pPr>
      <w:r>
        <w:rPr>
          <w:rFonts w:ascii="Times New Roman" w:hAnsi="Times New Roman"/>
          <w:szCs w:val="20"/>
        </w:rPr>
      </w:r>
      <w:r/>
    </w:p>
    <w:p>
      <w:pPr>
        <w:ind w:firstLine="708"/>
        <w:jc w:val="both"/>
        <w:tabs>
          <w:tab w:val="left" w:pos="709" w:leader="none"/>
        </w:tabs>
        <w:rPr>
          <w:rFonts w:ascii="Times New Roman" w:hAnsi="Times New Roman"/>
          <w:szCs w:val="20"/>
        </w:rPr>
      </w:pPr>
      <w:r>
        <w:rPr>
          <w:rFonts w:ascii="Times New Roman" w:hAnsi="Times New Roman"/>
          <w:szCs w:val="20"/>
        </w:rPr>
        <w:t xml:space="preserve">Гарантия не предоставляется, в случаях:</w:t>
      </w:r>
      <w:r/>
    </w:p>
    <w:p>
      <w:pPr>
        <w:ind w:firstLine="708"/>
        <w:jc w:val="both"/>
        <w:rPr>
          <w:rFonts w:ascii="Times New Roman" w:hAnsi="Times New Roman"/>
          <w:szCs w:val="20"/>
        </w:rPr>
      </w:pPr>
      <w:r>
        <w:rPr>
          <w:rFonts w:ascii="Times New Roman" w:hAnsi="Times New Roman"/>
          <w:szCs w:val="20"/>
        </w:rPr>
        <w:t xml:space="preserve">- усадки здания, подвижки стен, проседания грунта, </w:t>
      </w:r>
      <w:r/>
    </w:p>
    <w:p>
      <w:pPr>
        <w:ind w:firstLine="708"/>
        <w:jc w:val="both"/>
        <w:rPr>
          <w:rFonts w:ascii="Times New Roman" w:hAnsi="Times New Roman"/>
          <w:szCs w:val="20"/>
        </w:rPr>
      </w:pPr>
      <w:r>
        <w:rPr>
          <w:rFonts w:ascii="Times New Roman" w:hAnsi="Times New Roman"/>
          <w:szCs w:val="20"/>
        </w:rPr>
        <w:t xml:space="preserve">- несоблюдения требования СНиП,</w:t>
      </w:r>
      <w:r/>
    </w:p>
    <w:p>
      <w:pPr>
        <w:ind w:firstLine="708"/>
        <w:jc w:val="both"/>
        <w:rPr>
          <w:rFonts w:ascii="Times New Roman" w:hAnsi="Times New Roman"/>
          <w:szCs w:val="20"/>
        </w:rPr>
      </w:pPr>
      <w:r>
        <w:rPr>
          <w:rFonts w:ascii="Times New Roman" w:hAnsi="Times New Roman"/>
          <w:szCs w:val="20"/>
        </w:rPr>
        <w:t xml:space="preserve">- контакта с химическими веществами и красками, </w:t>
      </w:r>
      <w:r/>
    </w:p>
    <w:p>
      <w:pPr>
        <w:ind w:firstLine="708"/>
        <w:jc w:val="both"/>
        <w:rPr>
          <w:rFonts w:ascii="Times New Roman" w:hAnsi="Times New Roman"/>
          <w:szCs w:val="20"/>
        </w:rPr>
      </w:pPr>
      <w:r>
        <w:rPr>
          <w:rFonts w:ascii="Times New Roman" w:hAnsi="Times New Roman"/>
          <w:szCs w:val="20"/>
        </w:rPr>
        <w:t xml:space="preserve">- обесцвечивание в результате воздействия агрессивной среды, </w:t>
      </w:r>
      <w:r/>
    </w:p>
    <w:p>
      <w:pPr>
        <w:ind w:firstLine="708"/>
        <w:jc w:val="both"/>
        <w:rPr>
          <w:rFonts w:ascii="Times New Roman" w:hAnsi="Times New Roman"/>
          <w:szCs w:val="20"/>
        </w:rPr>
      </w:pPr>
      <w:r>
        <w:rPr>
          <w:rFonts w:ascii="Times New Roman" w:hAnsi="Times New Roman"/>
          <w:szCs w:val="20"/>
        </w:rPr>
        <w:t xml:space="preserve">- загрязнения и окисления, </w:t>
      </w:r>
      <w:r/>
    </w:p>
    <w:p>
      <w:pPr>
        <w:ind w:firstLine="708"/>
        <w:jc w:val="both"/>
        <w:rPr>
          <w:rFonts w:ascii="Times New Roman" w:hAnsi="Times New Roman"/>
          <w:szCs w:val="20"/>
        </w:rPr>
      </w:pPr>
      <w:r>
        <w:rPr>
          <w:rFonts w:ascii="Times New Roman" w:hAnsi="Times New Roman"/>
          <w:szCs w:val="20"/>
        </w:rPr>
        <w:t xml:space="preserve">- использования не по назначению, </w:t>
      </w:r>
      <w:r/>
    </w:p>
    <w:p>
      <w:pPr>
        <w:ind w:firstLine="708"/>
        <w:jc w:val="both"/>
        <w:rPr>
          <w:rFonts w:ascii="Times New Roman" w:hAnsi="Times New Roman"/>
          <w:szCs w:val="20"/>
        </w:rPr>
      </w:pPr>
      <w:r>
        <w:rPr>
          <w:rFonts w:ascii="Times New Roman" w:hAnsi="Times New Roman"/>
          <w:szCs w:val="20"/>
        </w:rPr>
        <w:t xml:space="preserve">- несоблюдения инструкции по монтажу,</w:t>
      </w:r>
      <w:r/>
    </w:p>
    <w:p>
      <w:pPr>
        <w:ind w:firstLine="708"/>
        <w:jc w:val="both"/>
        <w:rPr>
          <w:rFonts w:ascii="Times New Roman" w:hAnsi="Times New Roman"/>
          <w:szCs w:val="20"/>
        </w:rPr>
      </w:pPr>
      <w:r>
        <w:rPr>
          <w:rFonts w:ascii="Times New Roman" w:hAnsi="Times New Roman"/>
          <w:szCs w:val="20"/>
        </w:rPr>
        <w:t xml:space="preserve">- применение иных расходных материалов, кроме рекомендуемых.</w:t>
      </w:r>
      <w:r/>
    </w:p>
    <w:p>
      <w:pPr>
        <w:ind w:firstLine="708"/>
        <w:jc w:val="both"/>
        <w:rPr>
          <w:rFonts w:ascii="Times New Roman" w:hAnsi="Times New Roman"/>
          <w:szCs w:val="20"/>
        </w:rPr>
      </w:pPr>
      <w:r>
        <w:rPr>
          <w:rFonts w:ascii="Times New Roman" w:hAnsi="Times New Roman"/>
          <w:szCs w:val="20"/>
        </w:rPr>
        <w:t xml:space="preserve">Не доверяйте облицовку декоративного камня неквалифицированным специалистам, особенно при наружной отделке.</w:t>
      </w:r>
      <w:r/>
    </w:p>
    <w:p>
      <w:pPr>
        <w:jc w:val="center"/>
        <w:rPr>
          <w:rFonts w:ascii="Times New Roman" w:hAnsi="Times New Roman"/>
          <w:b/>
          <w:sz w:val="24"/>
          <w:szCs w:val="24"/>
          <w:u w:val="single"/>
        </w:rPr>
      </w:pPr>
      <w:r>
        <w:rPr>
          <w:rFonts w:ascii="Times New Roman" w:hAnsi="Times New Roman"/>
          <w:b/>
          <w:i/>
          <w:sz w:val="24"/>
          <w:szCs w:val="24"/>
          <w:u w:val="single"/>
        </w:rPr>
        <w:t xml:space="preserve">Инструкция по подготовке различных типов оснований под укладку плитки</w:t>
      </w:r>
      <w:r>
        <w:rPr>
          <w:rFonts w:ascii="Times New Roman" w:hAnsi="Times New Roman"/>
          <w:b/>
          <w:sz w:val="24"/>
          <w:szCs w:val="24"/>
          <w:u w:val="single"/>
        </w:rPr>
        <w:t xml:space="preserve">.</w:t>
      </w:r>
      <w:r/>
    </w:p>
    <w:p>
      <w:pPr>
        <w:ind w:left="-680"/>
        <w:rPr>
          <w:rFonts w:ascii="Times New Roman" w:hAnsi="Times New Roman"/>
          <w:szCs w:val="20"/>
        </w:rPr>
      </w:pPr>
      <w:r>
        <w:rPr>
          <w:rFonts w:ascii="Times New Roman" w:hAnsi="Times New Roman"/>
          <w:szCs w:val="20"/>
        </w:rPr>
        <w:t xml:space="preserve">Поверхность, на которую предполагается укладываться декоративная плитка, независимо от типа, должна быть твердой, сухой и чистой, без жировых загрязнений. </w:t>
      </w:r>
      <w:r/>
    </w:p>
    <w:p>
      <w:pPr>
        <w:ind w:left="-680"/>
        <w:rPr>
          <w:rFonts w:ascii="Times New Roman" w:hAnsi="Times New Roman"/>
          <w:szCs w:val="20"/>
        </w:rPr>
      </w:pPr>
      <w:r>
        <w:rPr>
          <w:rFonts w:ascii="Times New Roman" w:hAnsi="Times New Roman"/>
          <w:szCs w:val="20"/>
        </w:rPr>
        <w:t xml:space="preserve">Вновь  построенные стены перед укладкой  должны  простоять как минимум шесть месяцев, чтобы произошла усадка стен, и проявились усадочные и температурные трещины.</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Все работы, по укладке декоративного камня необходимо производить при температуре от +5С до +25С. Если структура штукатурки пориста</w:t>
      </w:r>
      <w:r>
        <w:rPr>
          <w:rFonts w:ascii="Times New Roman" w:hAnsi="Times New Roman"/>
          <w:szCs w:val="20"/>
        </w:rPr>
        <w:t xml:space="preserve">я, или температура поверхности выше +25 градусов, то ее вначале необходимо обработать грунтовкой глубокого проникновения, в крайнем случае, жидкой клеевой смесью, на которую будет клеиться плитка. Начинать укладку плитки можно через 2 часа после высыхания.</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Бетонные фасады (цельнолитой бетон или фундаментные блоки) не нуждаются  в дополнительной обработке перед о</w:t>
      </w:r>
      <w:r>
        <w:rPr>
          <w:rFonts w:ascii="Times New Roman" w:hAnsi="Times New Roman"/>
          <w:szCs w:val="20"/>
        </w:rPr>
        <w:t xml:space="preserve">тделкой искусственным камнем, т.к. стена и облицовочный камень обладают одинаковыми физическими свойствами. Поэтому облицовочные плитки просто укладывают на специальный клей без дополнительного крепежа. Кирпичные кладки из силикатного кирпича, шлакоблока, </w:t>
      </w:r>
      <w:r>
        <w:rPr>
          <w:rFonts w:ascii="Times New Roman" w:hAnsi="Times New Roman"/>
          <w:szCs w:val="20"/>
        </w:rPr>
        <w:t xml:space="preserve">пенногазобетонных</w:t>
      </w:r>
      <w:r>
        <w:rPr>
          <w:rFonts w:ascii="Times New Roman" w:hAnsi="Times New Roman"/>
          <w:szCs w:val="20"/>
        </w:rPr>
        <w:t xml:space="preserve"> блоков должны быть оштукатурены раствором толщиной 1-2см. </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Если Вы хотите выложить плитку в помещении на окрашенную стену таким образом, чтобы цвет стены «проглядывал» между плитками, обязательно применение </w:t>
      </w:r>
      <w:r>
        <w:rPr>
          <w:rFonts w:ascii="Times New Roman" w:hAnsi="Times New Roman"/>
          <w:szCs w:val="20"/>
        </w:rPr>
        <w:t xml:space="preserve">бетоноконтактного</w:t>
      </w:r>
      <w:r>
        <w:rPr>
          <w:rFonts w:ascii="Times New Roman" w:hAnsi="Times New Roman"/>
          <w:szCs w:val="20"/>
        </w:rPr>
        <w:t xml:space="preserve"> средства. Окрашенную штукатурку на фасаде очистите от краски с помощью шлифовальной машинки или железной щетки, затем штукатурку надо проверить на надежность и при необходимости восстановить ее. </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Стены, оклеенные обоями, очистите от обоев и отмойте водой клейстер. Дайте стене просохнуть, проверьте штукатурку на несущую способность и при необходимости восстановите. </w:t>
      </w:r>
      <w:r/>
    </w:p>
    <w:p>
      <w:pPr>
        <w:ind w:left="-680"/>
        <w:rPr>
          <w:rFonts w:ascii="Times New Roman" w:hAnsi="Times New Roman"/>
          <w:szCs w:val="20"/>
        </w:rPr>
      </w:pPr>
      <w:r>
        <w:rPr>
          <w:rFonts w:ascii="Times New Roman" w:hAnsi="Times New Roman"/>
          <w:szCs w:val="20"/>
        </w:rPr>
        <w:t xml:space="preserve">При укладке плитки на гипсокартон  необходимо учитывать следующие моменты. Во-первых, рекомендуется использовать небольшие легкие плитки (тонкостенный кирпич). Во-вторых, на гипсокартон можно укладывать плитку только внутри помещений и, </w:t>
      </w:r>
      <w:r>
        <w:rPr>
          <w:rFonts w:ascii="Times New Roman" w:hAnsi="Times New Roman"/>
          <w:szCs w:val="20"/>
        </w:rPr>
        <w:t xml:space="preserve">наконец, сам гипсокартон должен быть влагостойким. По всей поверхности гипсокартона  необходимо закрепить штукатурную сетку, затем поверхность  необходимо обработать грунтовкой, дать листу просохнуть и только тогда приступать к укладке декоративного камня.</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 Деревянная поверхность требует более основате</w:t>
      </w:r>
      <w:r>
        <w:rPr>
          <w:rFonts w:ascii="Times New Roman" w:hAnsi="Times New Roman"/>
          <w:szCs w:val="20"/>
        </w:rPr>
        <w:t xml:space="preserve">льной подготовки. Деревянный фасад необходимо  очистить от стружки и других загрязнений и покрыть гидроизоляционным материалом (пергамином, рубероидом). Саморезами закрепите на поверхности металлическую  штукатурную сетку и  нанесите штукатурный раствор. К</w:t>
      </w:r>
      <w:r>
        <w:rPr>
          <w:rFonts w:ascii="Times New Roman" w:hAnsi="Times New Roman"/>
          <w:szCs w:val="20"/>
        </w:rPr>
        <w:t xml:space="preserve">леевая смесь наносится поверх оштукатуренной поверхности. Проведение аналогичных работ необходимо в случае с металлическими, асбоцементными, пластиковыми, стеклянными любыми другими основаниями фасада, физические свойства которых отличны от свойств бетона.</w:t>
      </w:r>
      <w:r/>
    </w:p>
    <w:p>
      <w:pPr>
        <w:ind w:left="-680"/>
        <w:rPr>
          <w:rFonts w:ascii="Times New Roman" w:hAnsi="Times New Roman"/>
          <w:szCs w:val="20"/>
        </w:rPr>
      </w:pPr>
      <w:r>
        <w:rPr>
          <w:rFonts w:ascii="Times New Roman" w:hAnsi="Times New Roman"/>
          <w:szCs w:val="20"/>
        </w:rPr>
      </w:r>
      <w:r/>
    </w:p>
    <w:p>
      <w:pPr>
        <w:ind w:left="-680"/>
        <w:rPr>
          <w:rFonts w:ascii="Times New Roman" w:hAnsi="Times New Roman"/>
          <w:szCs w:val="20"/>
        </w:rPr>
      </w:pPr>
      <w:r>
        <w:rPr>
          <w:rFonts w:ascii="Times New Roman" w:hAnsi="Times New Roman"/>
          <w:szCs w:val="20"/>
        </w:rPr>
        <w:t xml:space="preserve">При облицовке стен ванн, бассейнов и других помещений с повышенной влажностью для </w:t>
      </w:r>
      <w:r>
        <w:rPr>
          <w:rFonts w:ascii="Times New Roman" w:hAnsi="Times New Roman"/>
          <w:szCs w:val="20"/>
        </w:rPr>
        <w:t xml:space="preserve">избежания</w:t>
      </w:r>
      <w:r>
        <w:rPr>
          <w:rFonts w:ascii="Times New Roman" w:hAnsi="Times New Roman"/>
          <w:szCs w:val="20"/>
        </w:rPr>
        <w:t xml:space="preserve"> выколов, поверхность необходимо обработать </w:t>
      </w:r>
      <w:r>
        <w:rPr>
          <w:rFonts w:ascii="Times New Roman" w:hAnsi="Times New Roman"/>
          <w:szCs w:val="20"/>
        </w:rPr>
        <w:t xml:space="preserve">гидрофобизирующим</w:t>
      </w:r>
      <w:r>
        <w:rPr>
          <w:rFonts w:ascii="Times New Roman" w:hAnsi="Times New Roman"/>
          <w:szCs w:val="20"/>
        </w:rPr>
        <w:t xml:space="preserve"> составом. Внешнюю облицовку фасадов, балконов, открытых террас и т.д. производить только в сухую погоду при температуре от + 5 до + 25 С. После укладки материала и затирки швов необходимо выждать 5-6 суток и можно наносить гидрофобизатор (</w:t>
      </w:r>
      <w:r>
        <w:rPr>
          <w:rFonts w:ascii="Times New Roman" w:hAnsi="Times New Roman"/>
          <w:szCs w:val="20"/>
        </w:rPr>
        <w:t xml:space="preserve">аквафобизатор</w:t>
      </w:r>
      <w:r>
        <w:rPr>
          <w:rFonts w:ascii="Times New Roman" w:hAnsi="Times New Roman"/>
          <w:szCs w:val="20"/>
        </w:rPr>
        <w:t xml:space="preserve">).</w:t>
      </w:r>
      <w:r/>
    </w:p>
    <w:p>
      <w:pPr>
        <w:rPr>
          <w:rFonts w:ascii="Times New Roman" w:hAnsi="Times New Roman"/>
          <w:szCs w:val="20"/>
        </w:rPr>
      </w:pPr>
      <w:r>
        <w:rPr>
          <w:rFonts w:ascii="Times New Roman" w:hAnsi="Times New Roman"/>
          <w:szCs w:val="20"/>
        </w:rPr>
      </w:r>
      <w:r/>
    </w:p>
    <w:p>
      <w:pPr>
        <w:tabs>
          <w:tab w:val="left" w:pos="4424" w:leader="none"/>
        </w:tabs>
        <w:rPr>
          <w:rFonts w:ascii="Times New Roman" w:hAnsi="Times New Roman"/>
          <w:szCs w:val="20"/>
        </w:rPr>
      </w:pPr>
      <w:r>
        <w:rPr>
          <w:rFonts w:ascii="Times New Roman" w:hAnsi="Times New Roman"/>
          <w:szCs w:val="20"/>
        </w:rPr>
        <w:t xml:space="preserve">Мы всегда будем рады Вас проконсультировать. </w:t>
      </w:r>
      <w:r/>
    </w:p>
    <w:p>
      <w:pPr>
        <w:tabs>
          <w:tab w:val="left" w:pos="4424" w:leader="none"/>
        </w:tabs>
        <w:rPr>
          <w:rFonts w:ascii="Times New Roman" w:hAnsi="Times New Roman"/>
          <w:szCs w:val="20"/>
        </w:rPr>
      </w:pPr>
      <w:r>
        <w:rPr>
          <w:rFonts w:ascii="Times New Roman" w:hAnsi="Times New Roman"/>
          <w:szCs w:val="20"/>
        </w:rPr>
        <w:t xml:space="preserve">Наши контакты:</w:t>
      </w:r>
      <w:r/>
    </w:p>
    <w:p>
      <w:pPr>
        <w:tabs>
          <w:tab w:val="left" w:pos="4424" w:leader="none"/>
        </w:tabs>
        <w:rPr>
          <w:rFonts w:ascii="Times New Roman" w:hAnsi="Times New Roman"/>
          <w:b/>
          <w:szCs w:val="20"/>
        </w:rPr>
      </w:pPr>
      <w:r>
        <w:rPr>
          <w:rFonts w:ascii="Times New Roman" w:hAnsi="Times New Roman"/>
          <w:b/>
          <w:szCs w:val="20"/>
        </w:rPr>
        <w:t xml:space="preserve">Склад</w:t>
      </w:r>
      <w:r>
        <w:rPr>
          <w:rFonts w:ascii="Times New Roman" w:hAnsi="Times New Roman"/>
          <w:b/>
          <w:sz w:val="22"/>
          <w:szCs w:val="22"/>
        </w:rPr>
        <w:t xml:space="preserve">:</w:t>
      </w:r>
      <w:r>
        <w:rPr>
          <w:rFonts w:ascii="Times New Roman" w:hAnsi="Times New Roman"/>
          <w:sz w:val="15"/>
          <w:szCs w:val="15"/>
        </w:rPr>
        <w:t xml:space="preserve"> </w:t>
      </w:r>
      <w:r>
        <w:rPr>
          <w:rFonts w:ascii="Times New Roman" w:hAnsi="Times New Roman"/>
          <w:sz w:val="15"/>
          <w:szCs w:val="15"/>
        </w:rPr>
        <w:t xml:space="preserve">МО, Воскресенский район, поселок </w:t>
      </w:r>
      <w:r>
        <w:rPr>
          <w:rFonts w:ascii="Times New Roman" w:hAnsi="Times New Roman"/>
          <w:sz w:val="15"/>
          <w:szCs w:val="15"/>
        </w:rPr>
        <w:t xml:space="preserve">Виноградов</w:t>
      </w:r>
      <w:r>
        <w:rPr>
          <w:rFonts w:ascii="Times New Roman" w:hAnsi="Times New Roman"/>
          <w:sz w:val="15"/>
          <w:szCs w:val="15"/>
        </w:rPr>
        <w:t xml:space="preserve">о, ул. </w:t>
      </w:r>
      <w:r>
        <w:rPr>
          <w:rFonts w:ascii="Times New Roman" w:hAnsi="Times New Roman"/>
          <w:sz w:val="15"/>
          <w:szCs w:val="15"/>
        </w:rPr>
        <w:t xml:space="preserve">Коммунистическая</w:t>
      </w:r>
      <w:r>
        <w:rPr>
          <w:rFonts w:ascii="Times New Roman" w:hAnsi="Times New Roman"/>
          <w:sz w:val="15"/>
          <w:szCs w:val="15"/>
        </w:rPr>
        <w:t xml:space="preserve"> </w:t>
      </w:r>
      <w:r>
        <w:rPr>
          <w:rFonts w:ascii="Times New Roman" w:hAnsi="Times New Roman"/>
          <w:sz w:val="15"/>
          <w:szCs w:val="15"/>
        </w:rPr>
        <w:t xml:space="preserve">5А</w:t>
      </w:r>
      <w:r>
        <w:rPr>
          <w:rFonts w:ascii="Times New Roman" w:hAnsi="Times New Roman"/>
          <w:sz w:val="15"/>
          <w:szCs w:val="15"/>
        </w:rPr>
        <w:br/>
      </w:r>
      <w:r>
        <w:rPr>
          <w:rFonts w:ascii="Times New Roman" w:hAnsi="Times New Roman"/>
          <w:szCs w:val="20"/>
        </w:rPr>
        <w:t xml:space="preserve">Телеф</w:t>
      </w:r>
      <w:r>
        <w:rPr>
          <w:rFonts w:ascii="Times New Roman" w:hAnsi="Times New Roman"/>
          <w:szCs w:val="20"/>
        </w:rPr>
        <w:t xml:space="preserve">он</w:t>
      </w:r>
      <w:r>
        <w:rPr>
          <w:rFonts w:ascii="Times New Roman" w:hAnsi="Times New Roman"/>
          <w:szCs w:val="20"/>
        </w:rPr>
        <w:t xml:space="preserve">: (495) 988-29-21</w:t>
      </w:r>
      <w:r/>
    </w:p>
    <w:p>
      <w:pPr>
        <w:rPr>
          <w:rFonts w:ascii="Times New Roman" w:hAnsi="Times New Roman"/>
          <w:szCs w:val="20"/>
        </w:rPr>
      </w:pPr>
      <w:r>
        <w:rPr>
          <w:rFonts w:ascii="Times New Roman" w:hAnsi="Times New Roman"/>
          <w:b/>
          <w:szCs w:val="20"/>
        </w:rPr>
        <w:t xml:space="preserve">Офис</w:t>
      </w:r>
      <w:r>
        <w:rPr>
          <w:rFonts w:ascii="Times New Roman" w:hAnsi="Times New Roman"/>
          <w:szCs w:val="20"/>
        </w:rPr>
        <w:t xml:space="preserve">: г. Москва, </w:t>
      </w:r>
      <w:r>
        <w:rPr>
          <w:rFonts w:ascii="Times New Roman" w:hAnsi="Times New Roman"/>
          <w:szCs w:val="20"/>
        </w:rPr>
        <w:t xml:space="preserve">2-я Рыбинская ул., д.13, оф.42</w:t>
      </w:r>
      <w:bookmarkStart w:id="0" w:name="_GoBack"/>
      <w:r/>
      <w:bookmarkEnd w:id="0"/>
      <w:r/>
      <w:r/>
    </w:p>
    <w:sectPr>
      <w:footnotePr/>
      <w:endnotePr/>
      <w:type w:val="continuous"/>
      <w:pgSz w:w="11906" w:h="16838" w:orient="portrait"/>
      <w:pgMar w:top="284" w:right="850" w:bottom="142" w:left="1701" w:header="57"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Arial Narrow">
    <w:panose1 w:val="020B0604020202020204"/>
  </w:font>
  <w:font w:name="Times New Roman">
    <w:panose1 w:val="02020603050405020304"/>
  </w:font>
  <w:font w:name="Symbol">
    <w:panose1 w:val="05010000000000000000"/>
  </w:font>
  <w:font w:name="myriad pro">
    <w:panose1 w:val="020B060403050404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2040" w:hanging="360"/>
      </w:pPr>
      <w:rPr>
        <w:rFonts w:ascii="Symbol" w:hAnsi="Symbol" w:hint="default"/>
      </w:rPr>
    </w:lvl>
    <w:lvl w:ilvl="1">
      <w:start w:val="1"/>
      <w:numFmt w:val="bullet"/>
      <w:isLgl w:val="false"/>
      <w:suff w:val="tab"/>
      <w:lvlText w:val="o"/>
      <w:lvlJc w:val="left"/>
      <w:pPr>
        <w:ind w:left="2760" w:hanging="360"/>
      </w:pPr>
      <w:rPr>
        <w:rFonts w:ascii="Courier New" w:hAnsi="Courier New" w:cs="Courier New" w:hint="default"/>
      </w:rPr>
    </w:lvl>
    <w:lvl w:ilvl="2">
      <w:start w:val="1"/>
      <w:numFmt w:val="bullet"/>
      <w:isLgl w:val="false"/>
      <w:suff w:val="tab"/>
      <w:lvlText w:val=""/>
      <w:lvlJc w:val="left"/>
      <w:pPr>
        <w:ind w:left="3480" w:hanging="360"/>
      </w:pPr>
      <w:rPr>
        <w:rFonts w:ascii="Wingdings" w:hAnsi="Wingdings" w:hint="default"/>
      </w:rPr>
    </w:lvl>
    <w:lvl w:ilvl="3">
      <w:start w:val="1"/>
      <w:numFmt w:val="bullet"/>
      <w:isLgl w:val="false"/>
      <w:suff w:val="tab"/>
      <w:lvlText w:val=""/>
      <w:lvlJc w:val="left"/>
      <w:pPr>
        <w:ind w:left="4200" w:hanging="360"/>
      </w:pPr>
      <w:rPr>
        <w:rFonts w:ascii="Symbol" w:hAnsi="Symbol" w:hint="default"/>
      </w:rPr>
    </w:lvl>
    <w:lvl w:ilvl="4">
      <w:start w:val="1"/>
      <w:numFmt w:val="bullet"/>
      <w:isLgl w:val="false"/>
      <w:suff w:val="tab"/>
      <w:lvlText w:val="o"/>
      <w:lvlJc w:val="left"/>
      <w:pPr>
        <w:ind w:left="4920" w:hanging="360"/>
      </w:pPr>
      <w:rPr>
        <w:rFonts w:ascii="Courier New" w:hAnsi="Courier New" w:cs="Courier New" w:hint="default"/>
      </w:rPr>
    </w:lvl>
    <w:lvl w:ilvl="5">
      <w:start w:val="1"/>
      <w:numFmt w:val="bullet"/>
      <w:isLgl w:val="false"/>
      <w:suff w:val="tab"/>
      <w:lvlText w:val=""/>
      <w:lvlJc w:val="left"/>
      <w:pPr>
        <w:ind w:left="5640" w:hanging="360"/>
      </w:pPr>
      <w:rPr>
        <w:rFonts w:ascii="Wingdings" w:hAnsi="Wingdings" w:hint="default"/>
      </w:rPr>
    </w:lvl>
    <w:lvl w:ilvl="6">
      <w:start w:val="1"/>
      <w:numFmt w:val="bullet"/>
      <w:isLgl w:val="false"/>
      <w:suff w:val="tab"/>
      <w:lvlText w:val=""/>
      <w:lvlJc w:val="left"/>
      <w:pPr>
        <w:ind w:left="6360" w:hanging="360"/>
      </w:pPr>
      <w:rPr>
        <w:rFonts w:ascii="Symbol" w:hAnsi="Symbol" w:hint="default"/>
      </w:rPr>
    </w:lvl>
    <w:lvl w:ilvl="7">
      <w:start w:val="1"/>
      <w:numFmt w:val="bullet"/>
      <w:isLgl w:val="false"/>
      <w:suff w:val="tab"/>
      <w:lvlText w:val="o"/>
      <w:lvlJc w:val="left"/>
      <w:pPr>
        <w:ind w:left="7080" w:hanging="360"/>
      </w:pPr>
      <w:rPr>
        <w:rFonts w:ascii="Courier New" w:hAnsi="Courier New" w:cs="Courier New" w:hint="default"/>
      </w:rPr>
    </w:lvl>
    <w:lvl w:ilvl="8">
      <w:start w:val="1"/>
      <w:numFmt w:val="bullet"/>
      <w:isLgl w:val="false"/>
      <w:suff w:val="tab"/>
      <w:lvlText w:val=""/>
      <w:lvlJc w:val="left"/>
      <w:pPr>
        <w:ind w:left="780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8">
    <w:multiLevelType w:val="hybridMultilevel"/>
    <w:lvl w:ilvl="0">
      <w:start w:val="3"/>
      <w:numFmt w:val="decimal"/>
      <w:isLgl w:val="false"/>
      <w:suff w:val="tab"/>
      <w:lvlText w:val="%1"/>
      <w:lvlJc w:val="left"/>
      <w:pPr>
        <w:ind w:left="360" w:hanging="360"/>
      </w:pPr>
      <w:rPr>
        <w:rFonts w:hint="default"/>
      </w:rPr>
    </w:lvl>
    <w:lvl w:ilvl="1">
      <w:start w:val="2"/>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360" w:hanging="36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720" w:hanging="720"/>
      </w:pPr>
      <w:rPr>
        <w:rFonts w:hint="default"/>
      </w:rPr>
    </w:lvl>
    <w:lvl w:ilvl="5">
      <w:start w:val="1"/>
      <w:numFmt w:val="decimal"/>
      <w:isLgl w:val="false"/>
      <w:suff w:val="tab"/>
      <w:lvlText w:val="%1.%2.%3.%4.%5.%6"/>
      <w:lvlJc w:val="left"/>
      <w:pPr>
        <w:ind w:left="720" w:hanging="72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080" w:hanging="1080"/>
      </w:pPr>
      <w:rPr>
        <w:rFonts w:hint="default"/>
      </w:rPr>
    </w:lvl>
    <w:lvl w:ilvl="8">
      <w:start w:val="1"/>
      <w:numFmt w:val="decimal"/>
      <w:isLgl w:val="false"/>
      <w:suff w:val="tab"/>
      <w:lvlText w:val="%1.%2.%3.%4.%5.%6.%7.%8.%9"/>
      <w:lvlJc w:val="left"/>
      <w:pPr>
        <w:ind w:left="1080" w:hanging="1080"/>
      </w:pPr>
      <w:rPr>
        <w:rFonts w:hint="default"/>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ascii="Times New Roman" w:hAnsi="Times New Roman" w:cs="Times New Roman" w:hint="default"/>
        <w:b/>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9"/>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b/>
      </w:rPr>
    </w:lvl>
    <w:lvl w:ilvl="2">
      <w:start w:val="1"/>
      <w:numFmt w:val="decimal"/>
      <w:isLgl w:val="false"/>
      <w:suff w:val="tab"/>
      <w:lvlText w:val="%1.%2.%3"/>
      <w:lvlJc w:val="left"/>
      <w:pPr>
        <w:ind w:left="1494" w:hanging="360"/>
      </w:pPr>
      <w:rPr>
        <w:rFonts w:hint="default"/>
      </w:rPr>
    </w:lvl>
    <w:lvl w:ilvl="3">
      <w:start w:val="1"/>
      <w:numFmt w:val="decimal"/>
      <w:isLgl w:val="false"/>
      <w:suff w:val="tab"/>
      <w:lvlText w:val="%1.%2.%3.%4"/>
      <w:lvlJc w:val="left"/>
      <w:pPr>
        <w:ind w:left="2421" w:hanging="720"/>
      </w:pPr>
      <w:rPr>
        <w:rFonts w:hint="default"/>
      </w:rPr>
    </w:lvl>
    <w:lvl w:ilvl="4">
      <w:start w:val="1"/>
      <w:numFmt w:val="decimal"/>
      <w:isLgl w:val="false"/>
      <w:suff w:val="tab"/>
      <w:lvlText w:val="%1.%2.%3.%4.%5"/>
      <w:lvlJc w:val="left"/>
      <w:pPr>
        <w:ind w:left="2988" w:hanging="720"/>
      </w:pPr>
      <w:rPr>
        <w:rFonts w:hint="default"/>
      </w:rPr>
    </w:lvl>
    <w:lvl w:ilvl="5">
      <w:start w:val="1"/>
      <w:numFmt w:val="decimal"/>
      <w:isLgl w:val="false"/>
      <w:suff w:val="tab"/>
      <w:lvlText w:val="%1.%2.%3.%4.%5.%6"/>
      <w:lvlJc w:val="left"/>
      <w:pPr>
        <w:ind w:left="3555" w:hanging="720"/>
      </w:pPr>
      <w:rPr>
        <w:rFonts w:hint="default"/>
      </w:rPr>
    </w:lvl>
    <w:lvl w:ilvl="6">
      <w:start w:val="1"/>
      <w:numFmt w:val="decimal"/>
      <w:isLgl w:val="false"/>
      <w:suff w:val="tab"/>
      <w:lvlText w:val="%1.%2.%3.%4.%5.%6.%7"/>
      <w:lvlJc w:val="left"/>
      <w:pPr>
        <w:ind w:left="4482" w:hanging="1080"/>
      </w:pPr>
      <w:rPr>
        <w:rFonts w:hint="default"/>
      </w:rPr>
    </w:lvl>
    <w:lvl w:ilvl="7">
      <w:start w:val="1"/>
      <w:numFmt w:val="decimal"/>
      <w:isLgl w:val="false"/>
      <w:suff w:val="tab"/>
      <w:lvlText w:val="%1.%2.%3.%4.%5.%6.%7.%8"/>
      <w:lvlJc w:val="left"/>
      <w:pPr>
        <w:ind w:left="5049" w:hanging="1080"/>
      </w:pPr>
      <w:rPr>
        <w:rFonts w:hint="default"/>
      </w:rPr>
    </w:lvl>
    <w:lvl w:ilvl="8">
      <w:start w:val="1"/>
      <w:numFmt w:val="decimal"/>
      <w:isLgl w:val="false"/>
      <w:suff w:val="tab"/>
      <w:lvlText w:val="%1.%2.%3.%4.%5.%6.%7.%8.%9"/>
      <w:lvlJc w:val="left"/>
      <w:pPr>
        <w:ind w:left="5616" w:hanging="1080"/>
      </w:pPr>
      <w:rPr>
        <w:rFonts w:hint="default"/>
      </w:rPr>
    </w:lvl>
  </w:abstractNum>
  <w:abstractNum w:abstractNumId="1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1080" w:hanging="360"/>
      </w:pPr>
    </w:lvl>
    <w:lvl w:ilvl="1">
      <w:start w:val="1"/>
      <w:numFmt w:val="decimal"/>
      <w:isLgl/>
      <w:suff w:val="tab"/>
      <w:lvlText w:val="%1.%2."/>
      <w:lvlJc w:val="left"/>
      <w:pPr>
        <w:ind w:left="502" w:hanging="360"/>
      </w:pPr>
      <w:rPr>
        <w:b/>
        <w:color w:val="auto"/>
      </w:rPr>
    </w:lvl>
    <w:lvl w:ilvl="2">
      <w:start w:val="1"/>
      <w:numFmt w:val="decimal"/>
      <w:isLgl/>
      <w:suff w:val="tab"/>
      <w:lvlText w:val="%1.%2.%3."/>
      <w:lvlJc w:val="left"/>
      <w:pPr>
        <w:ind w:left="1287" w:hanging="720"/>
      </w:pPr>
    </w:lvl>
    <w:lvl w:ilvl="3">
      <w:start w:val="1"/>
      <w:numFmt w:val="decimal"/>
      <w:isLgl/>
      <w:suff w:val="tab"/>
      <w:lvlText w:val="%1.%2.%3.%4."/>
      <w:lvlJc w:val="left"/>
      <w:pPr>
        <w:ind w:left="1440" w:hanging="720"/>
      </w:pPr>
    </w:lvl>
    <w:lvl w:ilvl="4">
      <w:start w:val="1"/>
      <w:numFmt w:val="decimal"/>
      <w:isLgl/>
      <w:suff w:val="tab"/>
      <w:lvlText w:val="%1.%2.%3.%4.%5."/>
      <w:lvlJc w:val="left"/>
      <w:pPr>
        <w:ind w:left="1800" w:hanging="1080"/>
      </w:pPr>
    </w:lvl>
    <w:lvl w:ilvl="5">
      <w:start w:val="1"/>
      <w:numFmt w:val="decimal"/>
      <w:isLgl/>
      <w:suff w:val="tab"/>
      <w:lvlText w:val="%1.%2.%3.%4.%5.%6."/>
      <w:lvlJc w:val="left"/>
      <w:pPr>
        <w:ind w:left="1800" w:hanging="1080"/>
      </w:pPr>
    </w:lvl>
    <w:lvl w:ilvl="6">
      <w:start w:val="1"/>
      <w:numFmt w:val="decimal"/>
      <w:isLgl/>
      <w:suff w:val="tab"/>
      <w:lvlText w:val="%1.%2.%3.%4.%5.%6.%7."/>
      <w:lvlJc w:val="left"/>
      <w:pPr>
        <w:ind w:left="2160" w:hanging="1440"/>
      </w:pPr>
    </w:lvl>
    <w:lvl w:ilvl="7">
      <w:start w:val="1"/>
      <w:numFmt w:val="decimal"/>
      <w:isLgl/>
      <w:suff w:val="tab"/>
      <w:lvlText w:val="%1.%2.%3.%4.%5.%6.%7.%8."/>
      <w:lvlJc w:val="left"/>
      <w:pPr>
        <w:ind w:left="2160" w:hanging="1440"/>
      </w:pPr>
    </w:lvl>
    <w:lvl w:ilvl="8">
      <w:start w:val="1"/>
      <w:numFmt w:val="decimal"/>
      <w:isLgl/>
      <w:suff w:val="tab"/>
      <w:lvlText w:val="%1.%2.%3.%4.%5.%6.%7.%8.%9."/>
      <w:lvlJc w:val="left"/>
      <w:pPr>
        <w:ind w:left="2520" w:hanging="1800"/>
      </w:pPr>
    </w:lvl>
  </w:abstractNum>
  <w:abstractNum w:abstractNumId="18">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17"/>
  </w:num>
  <w:num w:numId="2">
    <w:abstractNumId w:val="2"/>
  </w:num>
  <w:num w:numId="3">
    <w:abstractNumId w:val="7"/>
  </w:num>
  <w:num w:numId="4">
    <w:abstractNumId w:val="10"/>
  </w:num>
  <w:num w:numId="5">
    <w:abstractNumId w:val="15"/>
  </w:num>
  <w:num w:numId="6">
    <w:abstractNumId w:val="14"/>
  </w:num>
  <w:num w:numId="7">
    <w:abstractNumId w:val="5"/>
  </w:num>
  <w:num w:numId="8">
    <w:abstractNumId w:val="1"/>
  </w:num>
  <w:num w:numId="9">
    <w:abstractNumId w:val="0"/>
  </w:num>
  <w:num w:numId="10">
    <w:abstractNumId w:val="4"/>
  </w:num>
  <w:num w:numId="11">
    <w:abstractNumId w:val="6"/>
  </w:num>
  <w:num w:numId="12">
    <w:abstractNumId w:val="11"/>
  </w:num>
  <w:num w:numId="13">
    <w:abstractNumId w:val="3"/>
  </w:num>
  <w:num w:numId="14">
    <w:abstractNumId w:val="9"/>
  </w:num>
  <w:num w:numId="15">
    <w:abstractNumId w:val="12"/>
  </w:num>
  <w:num w:numId="16">
    <w:abstractNumId w:val="18"/>
  </w:num>
  <w:num w:numId="17">
    <w:abstractNumId w:val="16"/>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72"/>
    <w:next w:val="672"/>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73"/>
    <w:link w:val="11"/>
    <w:uiPriority w:val="9"/>
    <w:rPr>
      <w:rFonts w:ascii="Arial" w:hAnsi="Arial" w:cs="Arial" w:eastAsia="Arial"/>
      <w:sz w:val="40"/>
      <w:szCs w:val="40"/>
    </w:rPr>
  </w:style>
  <w:style w:type="paragraph" w:styleId="13">
    <w:name w:val="Heading 2"/>
    <w:basedOn w:val="672"/>
    <w:next w:val="672"/>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73"/>
    <w:link w:val="13"/>
    <w:uiPriority w:val="9"/>
    <w:rPr>
      <w:rFonts w:ascii="Arial" w:hAnsi="Arial" w:cs="Arial" w:eastAsia="Arial"/>
      <w:sz w:val="34"/>
    </w:rPr>
  </w:style>
  <w:style w:type="paragraph" w:styleId="15">
    <w:name w:val="Heading 3"/>
    <w:basedOn w:val="672"/>
    <w:next w:val="672"/>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73"/>
    <w:link w:val="15"/>
    <w:uiPriority w:val="9"/>
    <w:rPr>
      <w:rFonts w:ascii="Arial" w:hAnsi="Arial" w:cs="Arial" w:eastAsia="Arial"/>
      <w:sz w:val="30"/>
      <w:szCs w:val="30"/>
    </w:rPr>
  </w:style>
  <w:style w:type="paragraph" w:styleId="17">
    <w:name w:val="Heading 4"/>
    <w:basedOn w:val="672"/>
    <w:next w:val="672"/>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73"/>
    <w:link w:val="17"/>
    <w:uiPriority w:val="9"/>
    <w:rPr>
      <w:rFonts w:ascii="Arial" w:hAnsi="Arial" w:cs="Arial" w:eastAsia="Arial"/>
      <w:b/>
      <w:bCs/>
      <w:sz w:val="26"/>
      <w:szCs w:val="26"/>
    </w:rPr>
  </w:style>
  <w:style w:type="paragraph" w:styleId="19">
    <w:name w:val="Heading 5"/>
    <w:basedOn w:val="672"/>
    <w:next w:val="672"/>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73"/>
    <w:link w:val="19"/>
    <w:uiPriority w:val="9"/>
    <w:rPr>
      <w:rFonts w:ascii="Arial" w:hAnsi="Arial" w:cs="Arial" w:eastAsia="Arial"/>
      <w:b/>
      <w:bCs/>
      <w:sz w:val="24"/>
      <w:szCs w:val="24"/>
    </w:rPr>
  </w:style>
  <w:style w:type="paragraph" w:styleId="21">
    <w:name w:val="Heading 6"/>
    <w:basedOn w:val="672"/>
    <w:next w:val="672"/>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73"/>
    <w:link w:val="21"/>
    <w:uiPriority w:val="9"/>
    <w:rPr>
      <w:rFonts w:ascii="Arial" w:hAnsi="Arial" w:cs="Arial" w:eastAsia="Arial"/>
      <w:b/>
      <w:bCs/>
      <w:sz w:val="22"/>
      <w:szCs w:val="22"/>
    </w:rPr>
  </w:style>
  <w:style w:type="paragraph" w:styleId="23">
    <w:name w:val="Heading 7"/>
    <w:basedOn w:val="672"/>
    <w:next w:val="672"/>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73"/>
    <w:link w:val="23"/>
    <w:uiPriority w:val="9"/>
    <w:rPr>
      <w:rFonts w:ascii="Arial" w:hAnsi="Arial" w:cs="Arial" w:eastAsia="Arial"/>
      <w:b/>
      <w:bCs/>
      <w:i/>
      <w:iCs/>
      <w:sz w:val="22"/>
      <w:szCs w:val="22"/>
    </w:rPr>
  </w:style>
  <w:style w:type="paragraph" w:styleId="25">
    <w:name w:val="Heading 8"/>
    <w:basedOn w:val="672"/>
    <w:next w:val="672"/>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73"/>
    <w:link w:val="25"/>
    <w:uiPriority w:val="9"/>
    <w:rPr>
      <w:rFonts w:ascii="Arial" w:hAnsi="Arial" w:cs="Arial" w:eastAsia="Arial"/>
      <w:i/>
      <w:iCs/>
      <w:sz w:val="22"/>
      <w:szCs w:val="22"/>
    </w:rPr>
  </w:style>
  <w:style w:type="paragraph" w:styleId="27">
    <w:name w:val="Heading 9"/>
    <w:basedOn w:val="672"/>
    <w:next w:val="672"/>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73"/>
    <w:link w:val="27"/>
    <w:uiPriority w:val="9"/>
    <w:rPr>
      <w:rFonts w:ascii="Arial" w:hAnsi="Arial" w:cs="Arial" w:eastAsia="Arial"/>
      <w:i/>
      <w:iCs/>
      <w:sz w:val="21"/>
      <w:szCs w:val="21"/>
    </w:rPr>
  </w:style>
  <w:style w:type="paragraph" w:styleId="32">
    <w:name w:val="Title"/>
    <w:basedOn w:val="672"/>
    <w:next w:val="672"/>
    <w:link w:val="33"/>
    <w:uiPriority w:val="10"/>
    <w:qFormat/>
    <w:pPr>
      <w:contextualSpacing/>
      <w:spacing w:before="300" w:after="200"/>
    </w:pPr>
    <w:rPr>
      <w:sz w:val="48"/>
      <w:szCs w:val="48"/>
    </w:rPr>
  </w:style>
  <w:style w:type="character" w:styleId="33">
    <w:name w:val="Title Char"/>
    <w:basedOn w:val="673"/>
    <w:link w:val="32"/>
    <w:uiPriority w:val="10"/>
    <w:rPr>
      <w:sz w:val="48"/>
      <w:szCs w:val="48"/>
    </w:rPr>
  </w:style>
  <w:style w:type="paragraph" w:styleId="34">
    <w:name w:val="Subtitle"/>
    <w:basedOn w:val="672"/>
    <w:next w:val="672"/>
    <w:link w:val="35"/>
    <w:uiPriority w:val="11"/>
    <w:qFormat/>
    <w:pPr>
      <w:spacing w:before="200" w:after="200"/>
    </w:pPr>
    <w:rPr>
      <w:sz w:val="24"/>
      <w:szCs w:val="24"/>
    </w:rPr>
  </w:style>
  <w:style w:type="character" w:styleId="35">
    <w:name w:val="Subtitle Char"/>
    <w:basedOn w:val="673"/>
    <w:link w:val="34"/>
    <w:uiPriority w:val="11"/>
    <w:rPr>
      <w:sz w:val="24"/>
      <w:szCs w:val="24"/>
    </w:rPr>
  </w:style>
  <w:style w:type="paragraph" w:styleId="36">
    <w:name w:val="Quote"/>
    <w:basedOn w:val="672"/>
    <w:next w:val="672"/>
    <w:link w:val="37"/>
    <w:uiPriority w:val="29"/>
    <w:qFormat/>
    <w:pPr>
      <w:ind w:left="720" w:right="720"/>
    </w:pPr>
    <w:rPr>
      <w:i/>
    </w:rPr>
  </w:style>
  <w:style w:type="character" w:styleId="37">
    <w:name w:val="Quote Char"/>
    <w:link w:val="36"/>
    <w:uiPriority w:val="29"/>
    <w:rPr>
      <w:i/>
    </w:rPr>
  </w:style>
  <w:style w:type="paragraph" w:styleId="38">
    <w:name w:val="Intense Quote"/>
    <w:basedOn w:val="672"/>
    <w:next w:val="672"/>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73"/>
    <w:link w:val="678"/>
    <w:uiPriority w:val="99"/>
  </w:style>
  <w:style w:type="character" w:styleId="43">
    <w:name w:val="Footer Char"/>
    <w:basedOn w:val="673"/>
    <w:link w:val="680"/>
    <w:uiPriority w:val="99"/>
  </w:style>
  <w:style w:type="paragraph" w:styleId="44">
    <w:name w:val="Caption"/>
    <w:basedOn w:val="672"/>
    <w:next w:val="672"/>
    <w:uiPriority w:val="35"/>
    <w:semiHidden/>
    <w:unhideWhenUsed/>
    <w:qFormat/>
    <w:pPr>
      <w:spacing w:line="276" w:lineRule="auto"/>
    </w:pPr>
    <w:rPr>
      <w:b/>
      <w:bCs/>
      <w:color w:val="4F81BD" w:themeColor="accent1"/>
      <w:sz w:val="18"/>
      <w:szCs w:val="18"/>
    </w:rPr>
  </w:style>
  <w:style w:type="character" w:styleId="45">
    <w:name w:val="Caption Char"/>
    <w:basedOn w:val="44"/>
    <w:link w:val="680"/>
    <w:uiPriority w:val="99"/>
  </w:style>
  <w:style w:type="table" w:styleId="47">
    <w:name w:val="Table Grid Light"/>
    <w:basedOn w:val="6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7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7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7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7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7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7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7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7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7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7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7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7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7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7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7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7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7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7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7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7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7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7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7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7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7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7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7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7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7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7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7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7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7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7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7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7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7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7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7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7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7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7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7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7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7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7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7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7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7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7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7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7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7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7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7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7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7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7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7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7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7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7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7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7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7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7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7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7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7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7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7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7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7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7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72"/>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73"/>
    <w:uiPriority w:val="99"/>
    <w:unhideWhenUsed/>
    <w:rPr>
      <w:vertAlign w:val="superscript"/>
    </w:rPr>
  </w:style>
  <w:style w:type="paragraph" w:styleId="176">
    <w:name w:val="endnote text"/>
    <w:basedOn w:val="672"/>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73"/>
    <w:uiPriority w:val="99"/>
    <w:semiHidden/>
    <w:unhideWhenUsed/>
    <w:rPr>
      <w:vertAlign w:val="superscript"/>
    </w:rPr>
  </w:style>
  <w:style w:type="paragraph" w:styleId="179">
    <w:name w:val="toc 1"/>
    <w:basedOn w:val="672"/>
    <w:next w:val="672"/>
    <w:uiPriority w:val="39"/>
    <w:unhideWhenUsed/>
    <w:pPr>
      <w:ind w:left="0" w:right="0" w:firstLine="0"/>
      <w:spacing w:after="57"/>
    </w:pPr>
  </w:style>
  <w:style w:type="paragraph" w:styleId="180">
    <w:name w:val="toc 2"/>
    <w:basedOn w:val="672"/>
    <w:next w:val="672"/>
    <w:uiPriority w:val="39"/>
    <w:unhideWhenUsed/>
    <w:pPr>
      <w:ind w:left="283" w:right="0" w:firstLine="0"/>
      <w:spacing w:after="57"/>
    </w:pPr>
  </w:style>
  <w:style w:type="paragraph" w:styleId="181">
    <w:name w:val="toc 3"/>
    <w:basedOn w:val="672"/>
    <w:next w:val="672"/>
    <w:uiPriority w:val="39"/>
    <w:unhideWhenUsed/>
    <w:pPr>
      <w:ind w:left="567" w:right="0" w:firstLine="0"/>
      <w:spacing w:after="57"/>
    </w:pPr>
  </w:style>
  <w:style w:type="paragraph" w:styleId="182">
    <w:name w:val="toc 4"/>
    <w:basedOn w:val="672"/>
    <w:next w:val="672"/>
    <w:uiPriority w:val="39"/>
    <w:unhideWhenUsed/>
    <w:pPr>
      <w:ind w:left="850" w:right="0" w:firstLine="0"/>
      <w:spacing w:after="57"/>
    </w:pPr>
  </w:style>
  <w:style w:type="paragraph" w:styleId="183">
    <w:name w:val="toc 5"/>
    <w:basedOn w:val="672"/>
    <w:next w:val="672"/>
    <w:uiPriority w:val="39"/>
    <w:unhideWhenUsed/>
    <w:pPr>
      <w:ind w:left="1134" w:right="0" w:firstLine="0"/>
      <w:spacing w:after="57"/>
    </w:pPr>
  </w:style>
  <w:style w:type="paragraph" w:styleId="184">
    <w:name w:val="toc 6"/>
    <w:basedOn w:val="672"/>
    <w:next w:val="672"/>
    <w:uiPriority w:val="39"/>
    <w:unhideWhenUsed/>
    <w:pPr>
      <w:ind w:left="1417" w:right="0" w:firstLine="0"/>
      <w:spacing w:after="57"/>
    </w:pPr>
  </w:style>
  <w:style w:type="paragraph" w:styleId="185">
    <w:name w:val="toc 7"/>
    <w:basedOn w:val="672"/>
    <w:next w:val="672"/>
    <w:uiPriority w:val="39"/>
    <w:unhideWhenUsed/>
    <w:pPr>
      <w:ind w:left="1701" w:right="0" w:firstLine="0"/>
      <w:spacing w:after="57"/>
    </w:pPr>
  </w:style>
  <w:style w:type="paragraph" w:styleId="186">
    <w:name w:val="toc 8"/>
    <w:basedOn w:val="672"/>
    <w:next w:val="672"/>
    <w:uiPriority w:val="39"/>
    <w:unhideWhenUsed/>
    <w:pPr>
      <w:ind w:left="1984" w:right="0" w:firstLine="0"/>
      <w:spacing w:after="57"/>
    </w:pPr>
  </w:style>
  <w:style w:type="paragraph" w:styleId="187">
    <w:name w:val="toc 9"/>
    <w:basedOn w:val="672"/>
    <w:next w:val="672"/>
    <w:uiPriority w:val="39"/>
    <w:unhideWhenUsed/>
    <w:pPr>
      <w:ind w:left="2268" w:right="0" w:firstLine="0"/>
      <w:spacing w:after="57"/>
    </w:pPr>
  </w:style>
  <w:style w:type="paragraph" w:styleId="188">
    <w:name w:val="TOC Heading"/>
    <w:uiPriority w:val="39"/>
    <w:unhideWhenUsed/>
  </w:style>
  <w:style w:type="paragraph" w:styleId="189">
    <w:name w:val="table of figures"/>
    <w:basedOn w:val="672"/>
    <w:next w:val="672"/>
    <w:uiPriority w:val="99"/>
    <w:unhideWhenUsed/>
    <w:pPr>
      <w:spacing w:after="0" w:afterAutospacing="0"/>
    </w:pPr>
  </w:style>
  <w:style w:type="paragraph" w:styleId="672" w:default="1">
    <w:name w:val="Normal"/>
    <w:qFormat/>
    <w:pPr>
      <w:spacing w:after="0" w:line="240" w:lineRule="auto"/>
    </w:pPr>
    <w:rPr>
      <w:rFonts w:ascii="Myriad Pro" w:hAnsi="Myriad Pro" w:cs="Times New Roman" w:eastAsia="Times New Roman"/>
      <w:sz w:val="20"/>
      <w:szCs w:val="14"/>
      <w:lang w:eastAsia="ru-RU"/>
    </w:rPr>
  </w:style>
  <w:style w:type="character" w:styleId="673" w:default="1">
    <w:name w:val="Default Paragraph Font"/>
    <w:uiPriority w:val="1"/>
    <w:semiHidden/>
    <w:unhideWhenUsed/>
  </w:style>
  <w:style w:type="table" w:styleId="674" w:default="1">
    <w:name w:val="Normal Table"/>
    <w:uiPriority w:val="99"/>
    <w:semiHidden/>
    <w:unhideWhenUsed/>
    <w:tblPr>
      <w:tblInd w:w="0" w:type="dxa"/>
      <w:tblCellMar>
        <w:left w:w="108" w:type="dxa"/>
        <w:top w:w="0" w:type="dxa"/>
        <w:right w:w="108" w:type="dxa"/>
        <w:bottom w:w="0" w:type="dxa"/>
      </w:tblCellMar>
    </w:tblPr>
  </w:style>
  <w:style w:type="numbering" w:styleId="675" w:default="1">
    <w:name w:val="No List"/>
    <w:uiPriority w:val="99"/>
    <w:semiHidden/>
    <w:unhideWhenUsed/>
  </w:style>
  <w:style w:type="character" w:styleId="676">
    <w:name w:val="Hyperlink"/>
    <w:uiPriority w:val="99"/>
    <w:unhideWhenUsed/>
    <w:rPr>
      <w:rFonts w:ascii="Times New Roman" w:hAnsi="Times New Roman" w:cs="Times New Roman" w:hint="default"/>
      <w:color w:val="0000FF"/>
      <w:u w:val="single"/>
    </w:rPr>
  </w:style>
  <w:style w:type="paragraph" w:styleId="677">
    <w:name w:val="List Paragraph"/>
    <w:basedOn w:val="672"/>
    <w:uiPriority w:val="34"/>
    <w:qFormat/>
    <w:pPr>
      <w:contextualSpacing/>
      <w:ind w:left="720"/>
    </w:pPr>
  </w:style>
  <w:style w:type="paragraph" w:styleId="678">
    <w:name w:val="Header"/>
    <w:basedOn w:val="672"/>
    <w:link w:val="679"/>
    <w:uiPriority w:val="99"/>
    <w:unhideWhenUsed/>
    <w:pPr>
      <w:tabs>
        <w:tab w:val="center" w:pos="4677" w:leader="none"/>
        <w:tab w:val="right" w:pos="9355" w:leader="none"/>
      </w:tabs>
    </w:pPr>
  </w:style>
  <w:style w:type="character" w:styleId="679" w:customStyle="1">
    <w:name w:val="Верхний колонтитул Знак"/>
    <w:basedOn w:val="673"/>
    <w:link w:val="678"/>
    <w:uiPriority w:val="99"/>
    <w:rPr>
      <w:rFonts w:ascii="Myriad Pro" w:hAnsi="Myriad Pro" w:cs="Times New Roman" w:eastAsia="Times New Roman"/>
      <w:sz w:val="20"/>
      <w:szCs w:val="14"/>
      <w:lang w:eastAsia="ru-RU"/>
    </w:rPr>
  </w:style>
  <w:style w:type="paragraph" w:styleId="680">
    <w:name w:val="Footer"/>
    <w:basedOn w:val="672"/>
    <w:link w:val="681"/>
    <w:uiPriority w:val="99"/>
    <w:unhideWhenUsed/>
    <w:pPr>
      <w:tabs>
        <w:tab w:val="center" w:pos="4677" w:leader="none"/>
        <w:tab w:val="right" w:pos="9355" w:leader="none"/>
      </w:tabs>
    </w:pPr>
  </w:style>
  <w:style w:type="character" w:styleId="681" w:customStyle="1">
    <w:name w:val="Нижний колонтитул Знак"/>
    <w:basedOn w:val="673"/>
    <w:link w:val="680"/>
    <w:uiPriority w:val="99"/>
    <w:rPr>
      <w:rFonts w:ascii="Myriad Pro" w:hAnsi="Myriad Pro" w:cs="Times New Roman" w:eastAsia="Times New Roman"/>
      <w:sz w:val="20"/>
      <w:szCs w:val="14"/>
      <w:lang w:eastAsia="ru-RU"/>
    </w:rPr>
  </w:style>
  <w:style w:type="paragraph" w:styleId="682">
    <w:name w:val="Body Text"/>
    <w:basedOn w:val="672"/>
    <w:link w:val="683"/>
    <w:semiHidden/>
    <w:unhideWhenUsed/>
    <w:rPr>
      <w:rFonts w:ascii="Times New Roman" w:hAnsi="Times New Roman"/>
      <w:sz w:val="24"/>
      <w:szCs w:val="20"/>
    </w:rPr>
  </w:style>
  <w:style w:type="character" w:styleId="683" w:customStyle="1">
    <w:name w:val="Основной текст Знак"/>
    <w:basedOn w:val="673"/>
    <w:link w:val="682"/>
    <w:semiHidden/>
    <w:rPr>
      <w:rFonts w:ascii="Times New Roman" w:hAnsi="Times New Roman" w:cs="Times New Roman" w:eastAsia="Times New Roman"/>
      <w:sz w:val="24"/>
      <w:szCs w:val="20"/>
      <w:lang w:eastAsia="ru-RU"/>
    </w:rPr>
  </w:style>
  <w:style w:type="paragraph" w:styleId="684">
    <w:name w:val="Balloon Text"/>
    <w:basedOn w:val="672"/>
    <w:link w:val="685"/>
    <w:uiPriority w:val="99"/>
    <w:semiHidden/>
    <w:unhideWhenUsed/>
    <w:rPr>
      <w:rFonts w:ascii="Tahoma" w:hAnsi="Tahoma" w:cs="Tahoma"/>
      <w:sz w:val="16"/>
      <w:szCs w:val="16"/>
    </w:rPr>
  </w:style>
  <w:style w:type="character" w:styleId="685" w:customStyle="1">
    <w:name w:val="Текст выноски Знак"/>
    <w:basedOn w:val="673"/>
    <w:link w:val="684"/>
    <w:uiPriority w:val="99"/>
    <w:semiHidden/>
    <w:rPr>
      <w:rFonts w:ascii="Tahoma" w:hAnsi="Tahoma" w:cs="Tahoma" w:eastAsia="Times New Roman"/>
      <w:sz w:val="16"/>
      <w:szCs w:val="16"/>
      <w:lang w:eastAsia="ru-RU"/>
    </w:rPr>
  </w:style>
  <w:style w:type="paragraph" w:styleId="686">
    <w:name w:val="No Spacing"/>
    <w:uiPriority w:val="1"/>
    <w:qFormat/>
    <w:pPr>
      <w:spacing w:after="0" w:line="240" w:lineRule="auto"/>
    </w:pPr>
    <w:rPr>
      <w:rFonts w:ascii="Myriad Pro" w:hAnsi="Myriad Pro" w:cs="Times New Roman" w:eastAsia="Times New Roman"/>
      <w:sz w:val="20"/>
      <w:szCs w:val="14"/>
      <w:lang w:eastAsia="ru-RU"/>
    </w:rPr>
  </w:style>
  <w:style w:type="table" w:styleId="687">
    <w:name w:val="Table Grid"/>
    <w:basedOn w:val="67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88E75676-9DDB-42EA-BA13-D87C8F98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R7-Office/7.1.1.35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Гайдукова Марина Владимировна</cp:lastModifiedBy>
  <cp:revision>12</cp:revision>
  <dcterms:created xsi:type="dcterms:W3CDTF">2021-01-19T14:08:00Z</dcterms:created>
  <dcterms:modified xsi:type="dcterms:W3CDTF">2022-12-19T05:40:18Z</dcterms:modified>
</cp:coreProperties>
</file>